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甘肃省和政疗养院</w:t>
      </w:r>
    </w:p>
    <w:p>
      <w:pPr>
        <w:spacing w:line="6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 xml:space="preserve">2023年单位预算公开情况说明 </w:t>
      </w: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仿宋_GB2312" w:hAnsi="仿宋_GB2312" w:eastAsia="仿宋_GB2312" w:cs="仿宋_GB2312"/>
          <w:b/>
          <w:bCs/>
          <w:kern w:val="0"/>
          <w:sz w:val="32"/>
          <w:szCs w:val="32"/>
        </w:rPr>
        <w:sectPr>
          <w:footerReference r:id="rId3" w:type="default"/>
          <w:pgSz w:w="11906" w:h="16838"/>
          <w:pgMar w:top="1134" w:right="1134" w:bottom="1440" w:left="1276" w:header="851" w:footer="992" w:gutter="0"/>
          <w:cols w:space="720" w:num="1"/>
          <w:docGrid w:type="lines" w:linePitch="312" w:charSpace="0"/>
        </w:sectPr>
      </w:pPr>
    </w:p>
    <w:p>
      <w:pPr>
        <w:spacing w:line="660" w:lineRule="exact"/>
        <w:ind w:firstLine="1265" w:firstLineChars="350"/>
        <w:jc w:val="center"/>
        <w:rPr>
          <w:rFonts w:hint="eastAsia" w:ascii="仿宋_GB2312" w:hAnsi="仿宋_GB2312" w:eastAsia="仿宋_GB2312" w:cs="仿宋_GB2312"/>
          <w:b/>
          <w:bCs w:val="0"/>
          <w:kern w:val="0"/>
          <w:sz w:val="36"/>
          <w:szCs w:val="36"/>
        </w:rPr>
      </w:pPr>
      <w:r>
        <w:rPr>
          <w:rFonts w:hint="eastAsia" w:ascii="仿宋_GB2312" w:hAnsi="仿宋_GB2312" w:eastAsia="仿宋_GB2312" w:cs="仿宋_GB2312"/>
          <w:b/>
          <w:bCs w:val="0"/>
          <w:kern w:val="0"/>
          <w:sz w:val="36"/>
          <w:szCs w:val="36"/>
        </w:rPr>
        <w:t>目    录</w:t>
      </w:r>
    </w:p>
    <w:p>
      <w:pPr>
        <w:spacing w:line="660" w:lineRule="exact"/>
        <w:jc w:val="center"/>
        <w:rPr>
          <w:rFonts w:ascii="宋体" w:hAnsi="宋体" w:cs="宋体"/>
          <w:b/>
          <w:bCs/>
          <w:kern w:val="0"/>
          <w:sz w:val="44"/>
          <w:szCs w:val="44"/>
        </w:rPr>
      </w:pPr>
    </w:p>
    <w:p>
      <w:pPr>
        <w:spacing w:line="30" w:lineRule="exact"/>
        <w:jc w:val="center"/>
        <w:rPr>
          <w:rFonts w:ascii="黑体" w:eastAsia="黑体"/>
          <w:color w:val="000000"/>
          <w:sz w:val="18"/>
          <w:szCs w:val="18"/>
        </w:rPr>
      </w:pPr>
    </w:p>
    <w:p>
      <w:pPr>
        <w:spacing w:line="560" w:lineRule="exact"/>
        <w:ind w:firstLine="643" w:firstLineChars="200"/>
        <w:jc w:val="left"/>
        <w:rPr>
          <w:rFonts w:hint="eastAsia" w:ascii="仿宋_GB2312" w:hAnsi="仿宋" w:eastAsia="仿宋_GB2312"/>
          <w:b/>
          <w:color w:val="000000"/>
          <w:sz w:val="32"/>
          <w:szCs w:val="32"/>
        </w:rPr>
      </w:pPr>
      <w:r>
        <w:rPr>
          <w:rFonts w:hint="eastAsia" w:ascii="仿宋_GB2312" w:hAnsi="仿宋" w:eastAsia="仿宋_GB2312"/>
          <w:b/>
          <w:color w:val="000000"/>
          <w:sz w:val="32"/>
          <w:szCs w:val="32"/>
        </w:rPr>
        <w:t>第一部分  单位基本概况</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一、单位职责</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二、机构设置</w:t>
      </w:r>
    </w:p>
    <w:p>
      <w:pPr>
        <w:spacing w:line="560" w:lineRule="exact"/>
        <w:ind w:firstLine="643" w:firstLineChars="200"/>
        <w:jc w:val="left"/>
        <w:rPr>
          <w:rFonts w:hint="eastAsia" w:ascii="仿宋_GB2312" w:hAnsi="仿宋" w:eastAsia="仿宋_GB2312"/>
          <w:b/>
          <w:color w:val="000000"/>
          <w:sz w:val="32"/>
          <w:szCs w:val="32"/>
        </w:rPr>
      </w:pPr>
      <w:r>
        <w:rPr>
          <w:rFonts w:hint="eastAsia" w:ascii="仿宋_GB2312" w:hAnsi="仿宋" w:eastAsia="仿宋_GB2312"/>
          <w:b/>
          <w:color w:val="000000"/>
          <w:sz w:val="32"/>
          <w:szCs w:val="32"/>
        </w:rPr>
        <w:t>第二部分</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b/>
          <w:color w:val="000000"/>
          <w:sz w:val="32"/>
          <w:szCs w:val="32"/>
        </w:rPr>
        <w:t xml:space="preserve"> 2023年单位预算情况说明</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三、收支总体情况</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四、一般公共预算情况</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五、“三公”经费、培训费、会议费等财政拨款情况</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六、机关运行经费财政拨款情况</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七、政府采购安排情况</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八、国有资产占用情况</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九、其他重要事项情况说明</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十、预算绩效管理情况</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十一、名词解释</w:t>
      </w:r>
    </w:p>
    <w:p>
      <w:pPr>
        <w:spacing w:line="560" w:lineRule="exact"/>
        <w:ind w:firstLine="643" w:firstLineChars="200"/>
        <w:jc w:val="left"/>
        <w:rPr>
          <w:rFonts w:hint="eastAsia" w:ascii="仿宋_GB2312" w:hAnsi="仿宋" w:eastAsia="仿宋_GB2312"/>
          <w:b/>
          <w:color w:val="000000"/>
          <w:sz w:val="32"/>
          <w:szCs w:val="32"/>
        </w:rPr>
      </w:pPr>
      <w:r>
        <w:rPr>
          <w:rFonts w:hint="eastAsia" w:ascii="仿宋_GB2312" w:hAnsi="仿宋" w:eastAsia="仿宋_GB2312"/>
          <w:b/>
          <w:color w:val="000000"/>
          <w:sz w:val="32"/>
          <w:szCs w:val="32"/>
        </w:rPr>
        <w:t>第三部分</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b/>
          <w:color w:val="000000"/>
          <w:sz w:val="32"/>
          <w:szCs w:val="32"/>
        </w:rPr>
        <w:t xml:space="preserve"> 2023年单位预算公开表</w:t>
      </w:r>
    </w:p>
    <w:p>
      <w:pPr>
        <w:spacing w:line="560" w:lineRule="exact"/>
        <w:ind w:firstLine="640" w:firstLineChars="200"/>
        <w:jc w:val="left"/>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一、单位收支总体情况表</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themeColor="text1"/>
          <w:sz w:val="32"/>
          <w:szCs w:val="32"/>
          <w:highlight w:val="none"/>
          <w14:textFill>
            <w14:solidFill>
              <w14:schemeClr w14:val="tx1"/>
            </w14:solidFill>
          </w14:textFill>
        </w:rPr>
        <w:t>二、</w:t>
      </w:r>
      <w:r>
        <w:rPr>
          <w:rFonts w:hint="eastAsia" w:ascii="仿宋_GB2312" w:hAnsi="仿宋" w:eastAsia="仿宋_GB2312"/>
          <w:color w:val="000000"/>
          <w:sz w:val="32"/>
          <w:szCs w:val="32"/>
        </w:rPr>
        <w:t>单位收入总体情况表</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三、单位支出总体情况表</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四、财政拨款收支总体情况表</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五、财政拨款支出表</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六、一般公共预算支出情况表</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七、一般公共预算基本支出情况表</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八、一般公共预算“三公”经费、会议费、培训费支出情况表</w:t>
      </w:r>
    </w:p>
    <w:p>
      <w:pPr>
        <w:spacing w:line="560" w:lineRule="exact"/>
        <w:ind w:firstLine="640" w:firstLineChars="200"/>
        <w:jc w:val="left"/>
        <w:rPr>
          <w:rFonts w:hint="eastAsia" w:ascii="仿宋_GB2312" w:hAnsi="仿宋" w:eastAsia="仿宋_GB2312"/>
          <w:color w:val="000000"/>
          <w:sz w:val="32"/>
          <w:szCs w:val="32"/>
          <w:highlight w:val="none"/>
          <w:lang w:eastAsia="zh-CN"/>
        </w:rPr>
      </w:pPr>
      <w:r>
        <w:rPr>
          <w:rFonts w:hint="eastAsia" w:ascii="仿宋_GB2312" w:hAnsi="仿宋" w:eastAsia="仿宋_GB2312"/>
          <w:color w:val="000000"/>
          <w:sz w:val="32"/>
          <w:szCs w:val="32"/>
          <w:highlight w:val="none"/>
        </w:rPr>
        <w:t>九、一般公共预算机关运行经费</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十、政府性基金预算支出情况表</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十一、部门管理转移支付表</w:t>
      </w:r>
    </w:p>
    <w:p>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十二、项目支出绩效目标表</w:t>
      </w:r>
    </w:p>
    <w:p>
      <w:pPr>
        <w:spacing w:line="660" w:lineRule="exact"/>
        <w:jc w:val="center"/>
        <w:rPr>
          <w:rFonts w:ascii="宋体" w:hAnsi="宋体" w:cs="宋体"/>
          <w:b/>
          <w:bCs/>
          <w:kern w:val="0"/>
          <w:sz w:val="44"/>
          <w:szCs w:val="44"/>
        </w:rPr>
      </w:pPr>
    </w:p>
    <w:p>
      <w:pPr>
        <w:spacing w:line="600" w:lineRule="exact"/>
        <w:ind w:firstLine="562" w:firstLineChars="200"/>
        <w:rPr>
          <w:rFonts w:ascii="仿宋_GB2312" w:hAnsi="宋体"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643" w:firstLineChars="200"/>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前言</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按照《中华人民共和国预算法》《中华人民共和国预算法实施条例》《地方预决算公开操作规程》和《中共甘肃省委办公厅 甘肃省人民政府办公厅关于进一步推进预算公开工作的实施方案》《甘肃省财政厅关于转发＜财政部关于推进部门所属单位预算公开的指导意见＞的通知》，现将2023年单位预算公开如下：</w:t>
      </w:r>
    </w:p>
    <w:p>
      <w:pPr>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一、单位职责</w:t>
      </w:r>
    </w:p>
    <w:p>
      <w:pPr>
        <w:pStyle w:val="11"/>
        <w:spacing w:line="560" w:lineRule="exact"/>
        <w:ind w:firstLine="56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甘肃省和政疗养院是省卫健委直属的正县级全额事业单位，承担着我省10个市（州）43个县（区）的麻风病人的收治、判愈、监测、畸残康复和院内麻风休养员日常生活管理服务工作。以和政县城镇职工和城乡居民医保为依托，利用自身医疗资源向当地群众提供门诊和住院服务。</w:t>
      </w:r>
    </w:p>
    <w:p>
      <w:pPr>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w:t>
      </w:r>
    </w:p>
    <w:p>
      <w:pPr>
        <w:pStyle w:val="11"/>
        <w:spacing w:line="560" w:lineRule="exact"/>
        <w:ind w:firstLine="562"/>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rPr>
        <w:t>（一）机关内设机构</w:t>
      </w:r>
      <w:r>
        <w:rPr>
          <w:rFonts w:hint="eastAsia" w:ascii="楷体_GB2312" w:hAnsi="楷体_GB2312" w:eastAsia="楷体_GB2312" w:cs="楷体_GB2312"/>
          <w:b w:val="0"/>
          <w:bCs w:val="0"/>
          <w:kern w:val="0"/>
          <w:sz w:val="32"/>
          <w:szCs w:val="32"/>
          <w:lang w:eastAsia="zh-CN"/>
        </w:rPr>
        <w:t>。</w:t>
      </w:r>
    </w:p>
    <w:p>
      <w:pPr>
        <w:pStyle w:val="11"/>
        <w:spacing w:line="560" w:lineRule="exact"/>
        <w:ind w:firstLine="56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单位内设党总支办公室、行政办公室、总务科、医务科、麻风病防治科、护理部6个职能科室。</w:t>
      </w:r>
    </w:p>
    <w:p>
      <w:pPr>
        <w:pStyle w:val="11"/>
        <w:spacing w:line="560" w:lineRule="exact"/>
        <w:ind w:firstLine="562"/>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（二）参照公务员法管理单位</w:t>
      </w:r>
      <w:r>
        <w:rPr>
          <w:rFonts w:hint="eastAsia" w:ascii="楷体_GB2312" w:hAnsi="楷体_GB2312" w:eastAsia="楷体_GB2312" w:cs="楷体_GB2312"/>
          <w:b w:val="0"/>
          <w:bCs w:val="0"/>
          <w:kern w:val="0"/>
          <w:sz w:val="32"/>
          <w:szCs w:val="32"/>
          <w:lang w:eastAsia="zh-CN"/>
        </w:rPr>
        <w:t>。</w:t>
      </w:r>
    </w:p>
    <w:p>
      <w:pPr>
        <w:pStyle w:val="11"/>
        <w:spacing w:line="560" w:lineRule="exact"/>
        <w:ind w:firstLine="56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无</w:t>
      </w:r>
    </w:p>
    <w:p>
      <w:pPr>
        <w:pStyle w:val="11"/>
        <w:spacing w:line="560" w:lineRule="exact"/>
        <w:ind w:firstLine="562"/>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（三）直属事业单位</w:t>
      </w:r>
      <w:r>
        <w:rPr>
          <w:rFonts w:hint="eastAsia" w:ascii="楷体_GB2312" w:hAnsi="楷体_GB2312" w:eastAsia="楷体_GB2312" w:cs="楷体_GB2312"/>
          <w:b w:val="0"/>
          <w:bCs w:val="0"/>
          <w:kern w:val="0"/>
          <w:sz w:val="32"/>
          <w:szCs w:val="32"/>
          <w:lang w:eastAsia="zh-CN"/>
        </w:rPr>
        <w:t>。</w:t>
      </w:r>
    </w:p>
    <w:p>
      <w:pPr>
        <w:pStyle w:val="11"/>
        <w:spacing w:line="560" w:lineRule="exact"/>
        <w:ind w:firstLine="56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无</w:t>
      </w:r>
    </w:p>
    <w:p>
      <w:pPr>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三、单</w:t>
      </w:r>
      <w:r>
        <w:rPr>
          <w:rFonts w:hint="eastAsia" w:ascii="黑体" w:hAnsi="黑体" w:eastAsia="黑体" w:cs="黑体"/>
          <w:b w:val="0"/>
          <w:bCs/>
          <w:kern w:val="0"/>
          <w:sz w:val="32"/>
          <w:szCs w:val="32"/>
        </w:rPr>
        <w:t>位收支总体情况</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按照预算管理有关规定，2023年单位收支包括机关预算和直属单位预算在内的汇总情况。</w:t>
      </w:r>
    </w:p>
    <w:p>
      <w:pPr>
        <w:pStyle w:val="11"/>
        <w:spacing w:line="560" w:lineRule="exact"/>
        <w:ind w:firstLine="562"/>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（一）收入预算</w:t>
      </w:r>
      <w:r>
        <w:rPr>
          <w:rFonts w:hint="eastAsia" w:ascii="楷体_GB2312" w:hAnsi="楷体_GB2312" w:eastAsia="楷体_GB2312" w:cs="楷体_GB2312"/>
          <w:b w:val="0"/>
          <w:bCs w:val="0"/>
          <w:kern w:val="0"/>
          <w:sz w:val="32"/>
          <w:szCs w:val="32"/>
          <w:lang w:eastAsia="zh-CN"/>
        </w:rPr>
        <w:t>。</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2023年收入预算408.09万元（详见单位预算公开表1,2），比2022年预算减少39.71万元，下降8.9%，下降的主要原因是上年结转资金减少，包括：一般公共预算收入113.53万元，政府性基金预算收入0.00万元，上年结转收入35.50万元，其他收入259.06万元。</w:t>
      </w:r>
    </w:p>
    <w:tbl>
      <w:tblPr>
        <w:tblStyle w:val="6"/>
        <w:tblW w:w="0" w:type="auto"/>
        <w:tblInd w:w="0"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8505" w:hRule="atLeast"/>
        </w:trPr>
        <w:tc>
          <w:tcPr>
            <w:tcW w:w="9639" w:type="dxa"/>
            <w:shd w:val="clear" w:color="auto" w:fill="auto"/>
          </w:tcPr>
          <w:p>
            <w:pPr>
              <w:jc w:val="center"/>
              <w:rPr>
                <w:rFonts w:ascii="微软雅黑" w:hAnsi="微软雅黑" w:eastAsia="微软雅黑"/>
                <w:b/>
              </w:rPr>
            </w:pPr>
            <w:r>
              <w:rPr>
                <w:rFonts w:hint="eastAsia" w:ascii="微软雅黑" w:hAnsi="微软雅黑" w:eastAsia="微软雅黑"/>
                <w:b/>
                <w:sz w:val="28"/>
                <w:szCs w:val="28"/>
              </w:rPr>
              <w:t>图1、收入预算构成</w:t>
            </w:r>
          </w:p>
          <w:p>
            <w:pPr>
              <w:jc w:val="center"/>
            </w:pPr>
            <w:r>
              <w:drawing>
                <wp:inline distT="0" distB="0" distL="0" distR="0">
                  <wp:extent cx="142240" cy="142240"/>
                  <wp:effectExtent l="19050" t="0" r="0" b="0"/>
                  <wp:docPr id="1" name="colorlegend01"/>
                  <wp:cNvGraphicFramePr/>
                  <a:graphic xmlns:a="http://schemas.openxmlformats.org/drawingml/2006/main">
                    <a:graphicData uri="http://schemas.openxmlformats.org/drawingml/2006/picture">
                      <pic:pic xmlns:pic="http://schemas.openxmlformats.org/drawingml/2006/picture">
                        <pic:nvPicPr>
                          <pic:cNvPr id="1" name="colorlegend01"/>
                          <pic:cNvPicPr>
                            <a:picLocks noChangeArrowheads="1"/>
                          </pic:cNvPicPr>
                        </pic:nvPicPr>
                        <pic:blipFill>
                          <a:blip r:embed="rId6"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一般公共预算收入  </w:t>
            </w:r>
            <w:r>
              <w:drawing>
                <wp:inline distT="0" distB="0" distL="0" distR="0">
                  <wp:extent cx="142240" cy="142240"/>
                  <wp:effectExtent l="19050" t="0" r="0" b="0"/>
                  <wp:docPr id="2" name="colorlegend02"/>
                  <wp:cNvGraphicFramePr/>
                  <a:graphic xmlns:a="http://schemas.openxmlformats.org/drawingml/2006/main">
                    <a:graphicData uri="http://schemas.openxmlformats.org/drawingml/2006/picture">
                      <pic:pic xmlns:pic="http://schemas.openxmlformats.org/drawingml/2006/picture">
                        <pic:nvPicPr>
                          <pic:cNvPr id="2" name="colorlegend02"/>
                          <pic:cNvPicPr>
                            <a:picLocks noChangeArrowheads="1"/>
                          </pic:cNvPicPr>
                        </pic:nvPicPr>
                        <pic:blipFill>
                          <a:blip r:embed="rId7"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政府性基金预算收入  </w:t>
            </w:r>
            <w:r>
              <w:drawing>
                <wp:inline distT="0" distB="0" distL="0" distR="0">
                  <wp:extent cx="142240" cy="142240"/>
                  <wp:effectExtent l="19050" t="0" r="0" b="0"/>
                  <wp:docPr id="3" name="colorlegend03"/>
                  <wp:cNvGraphicFramePr/>
                  <a:graphic xmlns:a="http://schemas.openxmlformats.org/drawingml/2006/main">
                    <a:graphicData uri="http://schemas.openxmlformats.org/drawingml/2006/picture">
                      <pic:pic xmlns:pic="http://schemas.openxmlformats.org/drawingml/2006/picture">
                        <pic:nvPicPr>
                          <pic:cNvPr id="3" name="colorlegend03"/>
                          <pic:cNvPicPr>
                            <a:picLocks noChangeArrowheads="1"/>
                          </pic:cNvPicPr>
                        </pic:nvPicPr>
                        <pic:blipFill>
                          <a:blip r:embed="rId8"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当年其他收入  </w:t>
            </w:r>
            <w:r>
              <w:drawing>
                <wp:inline distT="0" distB="0" distL="0" distR="0">
                  <wp:extent cx="142240" cy="142240"/>
                  <wp:effectExtent l="19050" t="0" r="0" b="0"/>
                  <wp:docPr id="4" name="colorlegend04"/>
                  <wp:cNvGraphicFramePr/>
                  <a:graphic xmlns:a="http://schemas.openxmlformats.org/drawingml/2006/main">
                    <a:graphicData uri="http://schemas.openxmlformats.org/drawingml/2006/picture">
                      <pic:pic xmlns:pic="http://schemas.openxmlformats.org/drawingml/2006/picture">
                        <pic:nvPicPr>
                          <pic:cNvPr id="4" name="colorlegend04"/>
                          <pic:cNvPicPr>
                            <a:picLocks noChangeArrowheads="1"/>
                          </pic:cNvPicPr>
                        </pic:nvPicPr>
                        <pic:blipFill>
                          <a:blip r:embed="rId9"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上年结转收入  </w:t>
            </w:r>
          </w:p>
          <w:p>
            <w:r>
              <w:rPr>
                <w:rFonts w:ascii="微软雅黑" w:hAnsi="微软雅黑" w:eastAsia="微软雅黑"/>
                <w:b/>
              </w:rPr>
              <w:drawing>
                <wp:anchor distT="0" distB="0" distL="114300" distR="114300" simplePos="0" relativeHeight="251659264"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5" name="图片 2" descr="6404"/>
                  <wp:cNvGraphicFramePr/>
                  <a:graphic xmlns:a="http://schemas.openxmlformats.org/drawingml/2006/main">
                    <a:graphicData uri="http://schemas.openxmlformats.org/drawingml/2006/picture">
                      <pic:pic xmlns:pic="http://schemas.openxmlformats.org/drawingml/2006/picture">
                        <pic:nvPicPr>
                          <pic:cNvPr id="15" name="图片 2" descr="6404"/>
                          <pic:cNvPicPr>
                            <a:picLocks noChangeArrowheads="1"/>
                          </pic:cNvPicPr>
                        </pic:nvPicPr>
                        <pic:blipFill>
                          <a:blip r:embed="rId10">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pPr>
        <w:pStyle w:val="11"/>
        <w:spacing w:line="560" w:lineRule="exact"/>
        <w:ind w:firstLine="562"/>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（二）支出预算</w:t>
      </w:r>
      <w:r>
        <w:rPr>
          <w:rFonts w:hint="eastAsia" w:ascii="楷体_GB2312" w:hAnsi="楷体_GB2312" w:eastAsia="楷体_GB2312" w:cs="楷体_GB2312"/>
          <w:b w:val="0"/>
          <w:bCs w:val="0"/>
          <w:kern w:val="0"/>
          <w:sz w:val="32"/>
          <w:szCs w:val="32"/>
          <w:lang w:eastAsia="zh-CN"/>
        </w:rPr>
        <w:t>。</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2023年支出预算408.09万元（详见单位预算公开表3）。其中，当年财政拨款113.53万元,比2022年预算增加31.40万元，增长38.2%，增长的主要原因是今年卫生业务费项目也纳入了预算，当年财政拨款（详见单位预算公开表4）主要是：</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1.社会保障和就业支出2.20万元；</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2.卫生健康支出111.33万元。</w:t>
      </w:r>
    </w:p>
    <w:tbl>
      <w:tblPr>
        <w:tblStyle w:val="6"/>
        <w:tblW w:w="0" w:type="auto"/>
        <w:tblInd w:w="0"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8505" w:hRule="atLeast"/>
        </w:trPr>
        <w:tc>
          <w:tcPr>
            <w:tcW w:w="9639" w:type="dxa"/>
            <w:shd w:val="clear" w:color="auto" w:fill="auto"/>
          </w:tcPr>
          <w:p>
            <w:pPr>
              <w:jc w:val="center"/>
              <w:rPr>
                <w:rFonts w:ascii="微软雅黑" w:hAnsi="微软雅黑" w:eastAsia="微软雅黑"/>
                <w:b/>
              </w:rPr>
            </w:pPr>
            <w:r>
              <w:rPr>
                <w:rFonts w:hint="eastAsia" w:ascii="微软雅黑" w:hAnsi="微软雅黑" w:eastAsia="微软雅黑"/>
                <w:b/>
                <w:sz w:val="28"/>
                <w:szCs w:val="28"/>
              </w:rPr>
              <w:t>图2、支出预算构成</w:t>
            </w:r>
          </w:p>
          <w:p>
            <w:pPr>
              <w:jc w:val="center"/>
            </w:pPr>
            <w:r>
              <w:drawing>
                <wp:inline distT="0" distB="0" distL="0" distR="0">
                  <wp:extent cx="142240" cy="142240"/>
                  <wp:effectExtent l="19050" t="0" r="0" b="0"/>
                  <wp:docPr id="5" name="colorlegend01"/>
                  <wp:cNvGraphicFramePr/>
                  <a:graphic xmlns:a="http://schemas.openxmlformats.org/drawingml/2006/main">
                    <a:graphicData uri="http://schemas.openxmlformats.org/drawingml/2006/picture">
                      <pic:pic xmlns:pic="http://schemas.openxmlformats.org/drawingml/2006/picture">
                        <pic:nvPicPr>
                          <pic:cNvPr id="5" name="colorlegend01"/>
                          <pic:cNvPicPr>
                            <a:picLocks noChangeArrowheads="1"/>
                          </pic:cNvPicPr>
                        </pic:nvPicPr>
                        <pic:blipFill>
                          <a:blip r:embed="rId6"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社会保障和就业支出  </w:t>
            </w:r>
            <w:r>
              <w:drawing>
                <wp:inline distT="0" distB="0" distL="0" distR="0">
                  <wp:extent cx="142240" cy="142240"/>
                  <wp:effectExtent l="19050" t="0" r="0" b="0"/>
                  <wp:docPr id="6" name="colorlegend02"/>
                  <wp:cNvGraphicFramePr/>
                  <a:graphic xmlns:a="http://schemas.openxmlformats.org/drawingml/2006/main">
                    <a:graphicData uri="http://schemas.openxmlformats.org/drawingml/2006/picture">
                      <pic:pic xmlns:pic="http://schemas.openxmlformats.org/drawingml/2006/picture">
                        <pic:nvPicPr>
                          <pic:cNvPr id="6" name="colorlegend02"/>
                          <pic:cNvPicPr>
                            <a:picLocks noChangeArrowheads="1"/>
                          </pic:cNvPicPr>
                        </pic:nvPicPr>
                        <pic:blipFill>
                          <a:blip r:embed="rId7"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卫生健康支出  </w:t>
            </w:r>
          </w:p>
          <w:p>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4" name="图片 10" descr="6404"/>
                  <wp:cNvGraphicFramePr/>
                  <a:graphic xmlns:a="http://schemas.openxmlformats.org/drawingml/2006/main">
                    <a:graphicData uri="http://schemas.openxmlformats.org/drawingml/2006/picture">
                      <pic:pic xmlns:pic="http://schemas.openxmlformats.org/drawingml/2006/picture">
                        <pic:nvPicPr>
                          <pic:cNvPr id="14" name="图片 10" descr="6404"/>
                          <pic:cNvPicPr>
                            <a:picLocks noChangeArrowheads="1"/>
                          </pic:cNvPicPr>
                        </pic:nvPicPr>
                        <pic:blipFill>
                          <a:blip r:embed="rId11">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pPr>
        <w:spacing w:line="600" w:lineRule="exact"/>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四、一般公共预算情况</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2023年一般公共预算支出113.53万元（详见单位预算公开表4,5,6,7），具体安排情况如下：</w:t>
      </w:r>
    </w:p>
    <w:p>
      <w:pPr>
        <w:pStyle w:val="11"/>
        <w:spacing w:line="560" w:lineRule="exact"/>
        <w:ind w:firstLine="562"/>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（一）基本支出</w:t>
      </w:r>
      <w:r>
        <w:rPr>
          <w:rFonts w:hint="eastAsia" w:ascii="楷体_GB2312" w:hAnsi="楷体_GB2312" w:eastAsia="楷体_GB2312" w:cs="楷体_GB2312"/>
          <w:b w:val="0"/>
          <w:bCs w:val="0"/>
          <w:kern w:val="0"/>
          <w:sz w:val="32"/>
          <w:szCs w:val="32"/>
          <w:lang w:eastAsia="zh-CN"/>
        </w:rPr>
        <w:t>。</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2023年基本支出43.53万元，比2022年预算增加7.40万元，增长20.5%，增长的主要原因是在职事业医疗保险缴费增加。</w:t>
      </w:r>
    </w:p>
    <w:p>
      <w:pPr>
        <w:pStyle w:val="11"/>
        <w:spacing w:line="560" w:lineRule="exact"/>
        <w:ind w:firstLine="562"/>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（二）项目支出</w:t>
      </w:r>
      <w:r>
        <w:rPr>
          <w:rFonts w:hint="eastAsia" w:ascii="楷体_GB2312" w:hAnsi="楷体_GB2312" w:eastAsia="楷体_GB2312" w:cs="楷体_GB2312"/>
          <w:b w:val="0"/>
          <w:bCs w:val="0"/>
          <w:kern w:val="0"/>
          <w:sz w:val="32"/>
          <w:szCs w:val="32"/>
          <w:lang w:eastAsia="zh-CN"/>
        </w:rPr>
        <w:t>。</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2023年一般公共预算财政拨款项目支出预算70.00万元，比2022年预算增加24.00万元，增长52.2%，增长的主要原因是去年卫生业务费没进入预算。</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经济社会发展项目1个，主要是重大传染病防控补助资金。</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保障运转经费1个，主要是卫生业务费。</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其他项目0个。</w:t>
      </w:r>
    </w:p>
    <w:p>
      <w:pPr>
        <w:spacing w:line="600" w:lineRule="exact"/>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五、单位“三公”经费、培训费、会议费等财政拨款情况</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1.因公出国（境）费用0.00万元，与上年持平。</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2.公务接待费0.00万元，与上年持平。</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3.公务用车购置及运行维护费0.00万元（其中：公务用车购置0.00万元，公务用车运行维护费0.00万元），与上年持平。</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4.培训费0.00万元，与上年持平。</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5.会议费0.00万元，与上年持平。</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“三公”经费预算0.00万元，与上年持平。</w:t>
      </w:r>
    </w:p>
    <w:tbl>
      <w:tblPr>
        <w:tblStyle w:val="6"/>
        <w:tblW w:w="0" w:type="auto"/>
        <w:tblInd w:w="0"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8505" w:hRule="atLeast"/>
        </w:trPr>
        <w:tc>
          <w:tcPr>
            <w:tcW w:w="9639" w:type="dxa"/>
            <w:shd w:val="clear" w:color="auto" w:fill="auto"/>
          </w:tcPr>
          <w:p>
            <w:pPr>
              <w:jc w:val="center"/>
              <w:rPr>
                <w:rFonts w:ascii="微软雅黑" w:hAnsi="微软雅黑" w:eastAsia="微软雅黑"/>
                <w:b/>
              </w:rPr>
            </w:pPr>
            <w:r>
              <w:rPr>
                <w:rFonts w:hint="eastAsia" w:ascii="微软雅黑" w:hAnsi="微软雅黑" w:eastAsia="微软雅黑"/>
                <w:b/>
                <w:sz w:val="28"/>
                <w:szCs w:val="28"/>
              </w:rPr>
              <w:t>图3、“三公”经费、培训费、会议费支出预算构成</w:t>
            </w:r>
          </w:p>
          <w:p>
            <w:pPr>
              <w:jc w:val="center"/>
            </w:pPr>
            <w:r>
              <w:drawing>
                <wp:inline distT="0" distB="0" distL="0" distR="0">
                  <wp:extent cx="142240" cy="142240"/>
                  <wp:effectExtent l="19050" t="0" r="0" b="0"/>
                  <wp:docPr id="7" name="colorlegend01"/>
                  <wp:cNvGraphicFramePr/>
                  <a:graphic xmlns:a="http://schemas.openxmlformats.org/drawingml/2006/main">
                    <a:graphicData uri="http://schemas.openxmlformats.org/drawingml/2006/picture">
                      <pic:pic xmlns:pic="http://schemas.openxmlformats.org/drawingml/2006/picture">
                        <pic:nvPicPr>
                          <pic:cNvPr id="7" name="colorlegend01"/>
                          <pic:cNvPicPr>
                            <a:picLocks noChangeArrowheads="1"/>
                          </pic:cNvPicPr>
                        </pic:nvPicPr>
                        <pic:blipFill>
                          <a:blip r:embed="rId6"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因公出国（境）费用  </w:t>
            </w:r>
            <w:r>
              <w:drawing>
                <wp:inline distT="0" distB="0" distL="0" distR="0">
                  <wp:extent cx="142240" cy="142240"/>
                  <wp:effectExtent l="19050" t="0" r="0" b="0"/>
                  <wp:docPr id="8" name="colorlegend02"/>
                  <wp:cNvGraphicFramePr/>
                  <a:graphic xmlns:a="http://schemas.openxmlformats.org/drawingml/2006/main">
                    <a:graphicData uri="http://schemas.openxmlformats.org/drawingml/2006/picture">
                      <pic:pic xmlns:pic="http://schemas.openxmlformats.org/drawingml/2006/picture">
                        <pic:nvPicPr>
                          <pic:cNvPr id="8" name="colorlegend02"/>
                          <pic:cNvPicPr>
                            <a:picLocks noChangeArrowheads="1"/>
                          </pic:cNvPicPr>
                        </pic:nvPicPr>
                        <pic:blipFill>
                          <a:blip r:embed="rId7"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公务接待费  </w:t>
            </w:r>
            <w:r>
              <w:drawing>
                <wp:inline distT="0" distB="0" distL="0" distR="0">
                  <wp:extent cx="142240" cy="142240"/>
                  <wp:effectExtent l="19050" t="0" r="0" b="0"/>
                  <wp:docPr id="9" name="colorlegend03"/>
                  <wp:cNvGraphicFramePr/>
                  <a:graphic xmlns:a="http://schemas.openxmlformats.org/drawingml/2006/main">
                    <a:graphicData uri="http://schemas.openxmlformats.org/drawingml/2006/picture">
                      <pic:pic xmlns:pic="http://schemas.openxmlformats.org/drawingml/2006/picture">
                        <pic:nvPicPr>
                          <pic:cNvPr id="9" name="colorlegend03"/>
                          <pic:cNvPicPr>
                            <a:picLocks noChangeArrowheads="1"/>
                          </pic:cNvPicPr>
                        </pic:nvPicPr>
                        <pic:blipFill>
                          <a:blip r:embed="rId8"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公务用车运行维护费  </w:t>
            </w:r>
            <w:r>
              <w:drawing>
                <wp:inline distT="0" distB="0" distL="0" distR="0">
                  <wp:extent cx="142240" cy="142240"/>
                  <wp:effectExtent l="19050" t="0" r="0" b="0"/>
                  <wp:docPr id="10" name="colorlegend04"/>
                  <wp:cNvGraphicFramePr/>
                  <a:graphic xmlns:a="http://schemas.openxmlformats.org/drawingml/2006/main">
                    <a:graphicData uri="http://schemas.openxmlformats.org/drawingml/2006/picture">
                      <pic:pic xmlns:pic="http://schemas.openxmlformats.org/drawingml/2006/picture">
                        <pic:nvPicPr>
                          <pic:cNvPr id="10" name="colorlegend04"/>
                          <pic:cNvPicPr>
                            <a:picLocks noChangeArrowheads="1"/>
                          </pic:cNvPicPr>
                        </pic:nvPicPr>
                        <pic:blipFill>
                          <a:blip r:embed="rId9"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公务用车购置  </w:t>
            </w:r>
          </w:p>
          <w:p>
            <w:pPr>
              <w:jc w:val="center"/>
            </w:pPr>
            <w:r>
              <w:drawing>
                <wp:inline distT="0" distB="0" distL="0" distR="0">
                  <wp:extent cx="142240" cy="142240"/>
                  <wp:effectExtent l="19050" t="0" r="0" b="0"/>
                  <wp:docPr id="11" name="colorlegend05"/>
                  <wp:cNvGraphicFramePr/>
                  <a:graphic xmlns:a="http://schemas.openxmlformats.org/drawingml/2006/main">
                    <a:graphicData uri="http://schemas.openxmlformats.org/drawingml/2006/picture">
                      <pic:pic xmlns:pic="http://schemas.openxmlformats.org/drawingml/2006/picture">
                        <pic:nvPicPr>
                          <pic:cNvPr id="11" name="colorlegend05"/>
                          <pic:cNvPicPr>
                            <a:picLocks noChangeArrowheads="1"/>
                          </pic:cNvPicPr>
                        </pic:nvPicPr>
                        <pic:blipFill>
                          <a:blip r:embed="rId12"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培训费  </w:t>
            </w:r>
            <w:r>
              <w:drawing>
                <wp:inline distT="0" distB="0" distL="0" distR="0">
                  <wp:extent cx="142240" cy="142240"/>
                  <wp:effectExtent l="19050" t="0" r="0" b="0"/>
                  <wp:docPr id="12" name="colorlegend06"/>
                  <wp:cNvGraphicFramePr/>
                  <a:graphic xmlns:a="http://schemas.openxmlformats.org/drawingml/2006/main">
                    <a:graphicData uri="http://schemas.openxmlformats.org/drawingml/2006/picture">
                      <pic:pic xmlns:pic="http://schemas.openxmlformats.org/drawingml/2006/picture">
                        <pic:nvPicPr>
                          <pic:cNvPr id="12" name="colorlegend06"/>
                          <pic:cNvPicPr>
                            <a:picLocks noChangeArrowheads="1"/>
                          </pic:cNvPicPr>
                        </pic:nvPicPr>
                        <pic:blipFill>
                          <a:blip r:embed="rId13" cstate="print"/>
                          <a:srcRect/>
                          <a:stretch>
                            <a:fillRect/>
                          </a:stretch>
                        </pic:blipFill>
                        <pic:spPr>
                          <a:xfrm>
                            <a:off x="0" y="0"/>
                            <a:ext cx="142240" cy="142240"/>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会议费  </w:t>
            </w:r>
          </w:p>
          <w:p>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3" name="图片 3" descr="6404"/>
                  <wp:cNvGraphicFramePr/>
                  <a:graphic xmlns:a="http://schemas.openxmlformats.org/drawingml/2006/main">
                    <a:graphicData uri="http://schemas.openxmlformats.org/drawingml/2006/picture">
                      <pic:pic xmlns:pic="http://schemas.openxmlformats.org/drawingml/2006/picture">
                        <pic:nvPicPr>
                          <pic:cNvPr id="13" name="图片 3" descr="6404"/>
                          <pic:cNvPicPr>
                            <a:picLocks noChangeArrowheads="1"/>
                          </pic:cNvPicPr>
                        </pic:nvPicPr>
                        <pic:blipFill>
                          <a:blip r:embed="rId14">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pPr>
        <w:spacing w:line="600" w:lineRule="exact"/>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六、机关运行经费财政拨款情况</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机关运行经费0.00万元，与上年持平。</w:t>
      </w:r>
    </w:p>
    <w:p>
      <w:pPr>
        <w:spacing w:line="600" w:lineRule="exact"/>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七、政府采购安排情况</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2023年机关及所属预算单位政府采购预算总额159.06万元，其中：政府采购货物预算159.06万元，政府采购工程预算0.00万元，政府采购服务预算0.00万元。</w:t>
      </w:r>
    </w:p>
    <w:p>
      <w:pPr>
        <w:spacing w:line="600" w:lineRule="exact"/>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八、国有资产占用情况</w:t>
      </w:r>
    </w:p>
    <w:p>
      <w:pPr>
        <w:widowControl/>
        <w:spacing w:line="560" w:lineRule="exact"/>
        <w:ind w:firstLine="640" w:firstLineChars="200"/>
        <w:jc w:val="left"/>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上年末固定资产金额为2342.51万元。其中：办公用房1446平方米，价值163.29万元。预算单位共有公务用车3辆，价值94.61万元。单价20万元以上的设备价值0万元。2023年拟采购固定资产约159.06万元。</w:t>
      </w:r>
    </w:p>
    <w:p>
      <w:pPr>
        <w:spacing w:line="600" w:lineRule="exact"/>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九、其他重要事项情况说明</w:t>
      </w:r>
    </w:p>
    <w:p>
      <w:pPr>
        <w:pStyle w:val="11"/>
        <w:spacing w:line="560" w:lineRule="exact"/>
        <w:ind w:firstLine="562"/>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（一）政府性基金预算支出情况</w:t>
      </w:r>
      <w:r>
        <w:rPr>
          <w:rFonts w:hint="eastAsia" w:ascii="楷体_GB2312" w:hAnsi="楷体_GB2312" w:eastAsia="楷体_GB2312" w:cs="楷体_GB2312"/>
          <w:b w:val="0"/>
          <w:bCs w:val="0"/>
          <w:kern w:val="0"/>
          <w:sz w:val="32"/>
          <w:szCs w:val="32"/>
          <w:lang w:eastAsia="zh-CN"/>
        </w:rPr>
        <w:t>。</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2023年无使用政府性基金预算拨款安排支出。</w:t>
      </w:r>
    </w:p>
    <w:p>
      <w:pPr>
        <w:pStyle w:val="11"/>
        <w:spacing w:line="560" w:lineRule="exact"/>
        <w:ind w:firstLine="562"/>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（二）非税收入情况</w:t>
      </w:r>
      <w:r>
        <w:rPr>
          <w:rFonts w:hint="eastAsia" w:ascii="楷体_GB2312" w:hAnsi="楷体_GB2312" w:eastAsia="楷体_GB2312" w:cs="楷体_GB2312"/>
          <w:b w:val="0"/>
          <w:bCs w:val="0"/>
          <w:kern w:val="0"/>
          <w:sz w:val="32"/>
          <w:szCs w:val="32"/>
          <w:lang w:eastAsia="zh-CN"/>
        </w:rPr>
        <w:t>。</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2023年本单位涉及非税收入，2023年计划征收18.00万元。</w:t>
      </w:r>
    </w:p>
    <w:p>
      <w:pPr>
        <w:pStyle w:val="11"/>
        <w:spacing w:line="560" w:lineRule="exact"/>
        <w:ind w:firstLine="562"/>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（三）重点项目情况</w:t>
      </w:r>
      <w:r>
        <w:rPr>
          <w:rFonts w:hint="eastAsia" w:ascii="楷体_GB2312" w:hAnsi="楷体_GB2312" w:eastAsia="楷体_GB2312" w:cs="楷体_GB2312"/>
          <w:b w:val="0"/>
          <w:bCs w:val="0"/>
          <w:kern w:val="0"/>
          <w:sz w:val="32"/>
          <w:szCs w:val="32"/>
          <w:lang w:eastAsia="zh-CN"/>
        </w:rPr>
        <w:t>。</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为圆满完成2023年度中央公共卫生专项资金甘肃省麻风病防治项目分配给我院的工作任务，根据省卫生健康委《关于印发甘肃省2023年中央转移支付基本公共卫生服务补助地方病防治项目和重大传染病防控包虫病防治项目实施方案的通知》（甘卫地病函〔2023〕10号）,省疾病预防控制中心关于下发《2023年甘肃省麻风病防治工作要点》的通知（甘疾控地病发〔2023〕17号）要求，结合我院工作实际制定本实施方案。</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工作目标</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lang w:eastAsia="zh-CN"/>
        </w:rPr>
        <w:t>）</w:t>
      </w:r>
      <w:r>
        <w:rPr>
          <w:rFonts w:hint="eastAsia" w:ascii="仿宋_GB2312" w:hAnsi="微软雅黑" w:eastAsia="仿宋_GB2312"/>
          <w:sz w:val="32"/>
          <w:szCs w:val="32"/>
        </w:rPr>
        <w:t>开展麻风病症状监测，宣传及培训人数达36人次。</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2</w:t>
      </w:r>
      <w:r>
        <w:rPr>
          <w:rFonts w:hint="eastAsia" w:ascii="仿宋_GB2312" w:hAnsi="微软雅黑" w:eastAsia="仿宋_GB2312"/>
          <w:sz w:val="32"/>
          <w:szCs w:val="32"/>
          <w:lang w:eastAsia="zh-CN"/>
        </w:rPr>
        <w:t>）</w:t>
      </w:r>
      <w:r>
        <w:rPr>
          <w:rFonts w:hint="eastAsia" w:ascii="仿宋_GB2312" w:hAnsi="微软雅黑" w:eastAsia="仿宋_GB2312"/>
          <w:sz w:val="32"/>
          <w:szCs w:val="32"/>
        </w:rPr>
        <w:t>开展高危人群监测，可疑者筛查达140人，治愈存活者监测达116人。</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lang w:eastAsia="zh-CN"/>
        </w:rPr>
        <w:t>）</w:t>
      </w:r>
      <w:r>
        <w:rPr>
          <w:rFonts w:hint="eastAsia" w:ascii="仿宋_GB2312" w:hAnsi="微软雅黑" w:eastAsia="仿宋_GB2312"/>
          <w:sz w:val="32"/>
          <w:szCs w:val="32"/>
        </w:rPr>
        <w:t>开展新病例诊断1人次。</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lang w:eastAsia="zh-CN"/>
        </w:rPr>
        <w:t>）</w:t>
      </w:r>
      <w:r>
        <w:rPr>
          <w:rFonts w:hint="eastAsia" w:ascii="仿宋_GB2312" w:hAnsi="微软雅黑" w:eastAsia="仿宋_GB2312"/>
          <w:sz w:val="32"/>
          <w:szCs w:val="32"/>
        </w:rPr>
        <w:t>对片区新复发病例进行现场追踪核查，核查率达100%。</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5</w:t>
      </w:r>
      <w:r>
        <w:rPr>
          <w:rFonts w:hint="eastAsia" w:ascii="仿宋_GB2312" w:hAnsi="微软雅黑" w:eastAsia="仿宋_GB2312"/>
          <w:sz w:val="32"/>
          <w:szCs w:val="32"/>
        </w:rPr>
        <w:t>）对片区密切接触者监测、疫点调查和强化病例发现、现症病例的管理进行现场抽查指导。</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6</w:t>
      </w:r>
      <w:r>
        <w:rPr>
          <w:rFonts w:hint="eastAsia" w:ascii="仿宋_GB2312" w:hAnsi="微软雅黑" w:eastAsia="仿宋_GB2312"/>
          <w:sz w:val="32"/>
          <w:szCs w:val="32"/>
        </w:rPr>
        <w:t>）做好住院休养员的体检、日常诊疗、严重不良反应的医学处置等工作。</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7</w:t>
      </w:r>
      <w:r>
        <w:rPr>
          <w:rFonts w:hint="eastAsia" w:ascii="仿宋_GB2312" w:hAnsi="微软雅黑" w:eastAsia="仿宋_GB2312"/>
          <w:sz w:val="32"/>
          <w:szCs w:val="32"/>
        </w:rPr>
        <w:t>）做好麻风病网络直报、信息收集处理和网络维护等，资料检查合格率≥90%。</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）加强麻风病防治队伍和实验室能力建设，提升防控能力。</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lang w:val="en-US" w:eastAsia="zh-CN"/>
        </w:rPr>
        <w:t>2.</w:t>
      </w:r>
      <w:r>
        <w:rPr>
          <w:rFonts w:hint="eastAsia" w:ascii="仿宋_GB2312" w:hAnsi="微软雅黑" w:eastAsia="仿宋_GB2312"/>
          <w:sz w:val="32"/>
          <w:szCs w:val="32"/>
        </w:rPr>
        <w:t>工作内容</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）院外防治工作。</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①</w:t>
      </w:r>
      <w:r>
        <w:rPr>
          <w:rFonts w:hint="eastAsia" w:ascii="仿宋_GB2312" w:hAnsi="微软雅黑" w:eastAsia="仿宋_GB2312"/>
          <w:sz w:val="32"/>
          <w:szCs w:val="32"/>
        </w:rPr>
        <w:t xml:space="preserve">症状监测。对我院分管片区内各级各类医疗机构转诊监测对象进行现场追踪随访，及时进行筛查、排除和报告。 </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②</w:t>
      </w:r>
      <w:r>
        <w:rPr>
          <w:rFonts w:hint="eastAsia" w:ascii="仿宋_GB2312" w:hAnsi="微软雅黑" w:eastAsia="仿宋_GB2312"/>
          <w:sz w:val="32"/>
          <w:szCs w:val="32"/>
        </w:rPr>
        <w:t>高危人群监测。对榆中县、夏河县、迭部县、和政县、临夏县、广河县、安定区、陇西县、渭源县等县（区）麻风受累者及密切接触者进行随访，进行线索调查，及时发现新发、复发病例，寻找康复手术适应病例，加强无痛性神经炎的发现和治疗工作。对治愈存活者进行康复指导，对密切接触者及周围群众进行健康教育。对基层单位密切接触者检查的准确性进行抽查。</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③</w:t>
      </w:r>
      <w:r>
        <w:rPr>
          <w:rFonts w:hint="eastAsia" w:ascii="仿宋_GB2312" w:hAnsi="微软雅黑" w:eastAsia="仿宋_GB2312"/>
          <w:sz w:val="32"/>
          <w:szCs w:val="32"/>
        </w:rPr>
        <w:t>现症病人监测。一是对高度疑似病人及时进行确诊。二是积极开展宣传教育活动，向全社会普及麻风病可防可治，消除恐惧和歧视麻风病人的现象。积极鼓励疑似病人主动就诊，鼓励群众和义务人员主动报告疑似病例。做的“早发现、早诊断、早治疗”，减轻畸残的发生。三是按期对现症病人进行随访，及时判愈。</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④</w:t>
      </w:r>
      <w:r>
        <w:rPr>
          <w:rFonts w:hint="eastAsia" w:ascii="仿宋_GB2312" w:hAnsi="微软雅黑" w:eastAsia="仿宋_GB2312"/>
          <w:sz w:val="32"/>
          <w:szCs w:val="32"/>
        </w:rPr>
        <w:t>畸残康复工作。对片区内麻风治愈存活者畸残情况进行筛查，确定畸残康复治疗对象并组织到省级专科医院进行康复手术治疗，提高治愈存活者生活质量。</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 xml:space="preserve"> （</w:t>
      </w:r>
      <w:r>
        <w:rPr>
          <w:rFonts w:hint="eastAsia" w:ascii="仿宋_GB2312" w:hAnsi="微软雅黑" w:eastAsia="仿宋_GB2312"/>
          <w:sz w:val="32"/>
          <w:szCs w:val="32"/>
          <w:lang w:val="en-US" w:eastAsia="zh-CN"/>
        </w:rPr>
        <w:t>2</w:t>
      </w:r>
      <w:r>
        <w:rPr>
          <w:rFonts w:hint="eastAsia" w:ascii="仿宋_GB2312" w:hAnsi="微软雅黑" w:eastAsia="仿宋_GB2312"/>
          <w:sz w:val="32"/>
          <w:szCs w:val="32"/>
        </w:rPr>
        <w:t>）院内防治工作。</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①</w:t>
      </w:r>
      <w:r>
        <w:rPr>
          <w:rFonts w:hint="eastAsia" w:ascii="仿宋_GB2312" w:hAnsi="微软雅黑" w:eastAsia="仿宋_GB2312"/>
          <w:sz w:val="32"/>
          <w:szCs w:val="32"/>
        </w:rPr>
        <w:t>加强休养员日常诊治工作。医护人员每周两次到休养区查房，开展日常诊疗和健康教育。每月组织医疗、行政人员开展一次休养区大查房，全面了解休养院健康状况和生活状况，做好休养员健康管理。</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②</w:t>
      </w:r>
      <w:r>
        <w:rPr>
          <w:rFonts w:hint="eastAsia" w:ascii="仿宋_GB2312" w:hAnsi="微软雅黑" w:eastAsia="仿宋_GB2312"/>
          <w:sz w:val="32"/>
          <w:szCs w:val="32"/>
        </w:rPr>
        <w:t>做好住院休养员严重不良反应的医学处置。对麻风神经痛、麻风病溃疡及麻风眼病等严重不良反应进行规范医学处置，做到早发现、早治疗，预防畸残的发生或加重。</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③</w:t>
      </w:r>
      <w:r>
        <w:rPr>
          <w:rFonts w:hint="eastAsia" w:ascii="仿宋_GB2312" w:hAnsi="微软雅黑" w:eastAsia="仿宋_GB2312"/>
          <w:sz w:val="32"/>
          <w:szCs w:val="32"/>
        </w:rPr>
        <w:t>全力做好急危重症休养员的院内救治工作。对于急危重症休养员及时组织转至上级医院进行救治，提高休养员生存质量。</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④</w:t>
      </w:r>
      <w:r>
        <w:rPr>
          <w:rFonts w:hint="eastAsia" w:ascii="仿宋_GB2312" w:hAnsi="微软雅黑" w:eastAsia="仿宋_GB2312"/>
          <w:sz w:val="32"/>
          <w:szCs w:val="32"/>
        </w:rPr>
        <w:t>完成住院休养员年度健康体检工作。对住院休养员全部进行健康体检并建立档案，掌握休养员健康状况。</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⑤</w:t>
      </w:r>
      <w:r>
        <w:rPr>
          <w:rFonts w:hint="eastAsia" w:ascii="仿宋_GB2312" w:hAnsi="微软雅黑" w:eastAsia="仿宋_GB2312"/>
          <w:sz w:val="32"/>
          <w:szCs w:val="32"/>
        </w:rPr>
        <w:t>畸残康复工作。对需要手术康复的休养员及时进行康复手术治疗，减少畸残，提高生活质量。</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）加强能力建设。</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①</w:t>
      </w:r>
      <w:r>
        <w:rPr>
          <w:rFonts w:hint="eastAsia" w:ascii="仿宋_GB2312" w:hAnsi="微软雅黑" w:eastAsia="仿宋_GB2312"/>
          <w:sz w:val="32"/>
          <w:szCs w:val="32"/>
        </w:rPr>
        <w:t>人员培训。一是通过组织集体培训学习、现场教学及参加省级、国家级培训等方式，进一步提高医务工作人员麻风防治业务能力和工作水平，逐步培养业务技术骨干，建立人才队伍。二是进一步加强基层医疗人员麻风病防治知识培训，提高基层医疗机构麻风病防治水平，使其切实发挥麻风病监测的哨点作用。</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仿宋_GB2312" w:eastAsia="仿宋_GB2312" w:cs="仿宋_GB2312"/>
          <w:sz w:val="32"/>
          <w:szCs w:val="32"/>
        </w:rPr>
        <w:t>②</w:t>
      </w:r>
      <w:r>
        <w:rPr>
          <w:rFonts w:hint="eastAsia" w:ascii="仿宋_GB2312" w:hAnsi="微软雅黑" w:eastAsia="仿宋_GB2312"/>
          <w:sz w:val="32"/>
          <w:szCs w:val="32"/>
        </w:rPr>
        <w:t>实验室建设。一是加强实验室建设。争取配备生物安全柜、染片机、电子显微镜等设备，提高检验检查水平。二是加强实验室人员培训，通过带教、进修等方式开展检验人员培训，提高检验水平，保障麻风病防治工作顺利开展。三是选派检验室工作人员赴上级医院进修学习。</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）加强质量控制。</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加强麻风病症状监测及报告的质量控制，按季度对LEPMIS系统数据进行信息核报。在原有住院休养员健康档案的基础上，查漏补缺，继续完善休养员健康信息。完善麻风疑似病例、发现确诊现症病例的基本信息和查菌登记记录。及时完成全国麻风信息系统的信息更新录入工作，收集整理麻防各类资料并按时上报。</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时间安排</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）2023年2月制定工作方案。</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2</w:t>
      </w:r>
      <w:r>
        <w:rPr>
          <w:rFonts w:hint="eastAsia" w:ascii="仿宋_GB2312" w:hAnsi="微软雅黑" w:eastAsia="仿宋_GB2312"/>
          <w:sz w:val="32"/>
          <w:szCs w:val="32"/>
        </w:rPr>
        <w:t>）2023年3月-7月完成住院休养员体检工作。</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）2023年5月-8月完成高危人员筛查和现症病例监测，基层医生培训等工作。</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）2023年1月-12月完成休养员日常诊治、畸残康复、疫情防控等工作。</w:t>
      </w:r>
    </w:p>
    <w:p>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5</w:t>
      </w:r>
      <w:r>
        <w:rPr>
          <w:rFonts w:hint="eastAsia" w:ascii="仿宋_GB2312" w:hAnsi="微软雅黑" w:eastAsia="仿宋_GB2312"/>
          <w:sz w:val="32"/>
          <w:szCs w:val="32"/>
        </w:rPr>
        <w:t>）2023年12月底前完成项目资料汇总分析和总结报告工作。</w:t>
      </w:r>
    </w:p>
    <w:p>
      <w:pPr>
        <w:spacing w:line="600" w:lineRule="exact"/>
        <w:ind w:firstLine="640" w:firstLineChars="200"/>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rPr>
        <w:t>（四）部门管理转移支付情况</w:t>
      </w:r>
      <w:r>
        <w:rPr>
          <w:rFonts w:hint="eastAsia" w:ascii="楷体_GB2312" w:hAnsi="楷体_GB2312" w:eastAsia="楷体_GB2312" w:cs="楷体_GB2312"/>
          <w:b w:val="0"/>
          <w:bCs w:val="0"/>
          <w:color w:val="000000"/>
          <w:kern w:val="0"/>
          <w:sz w:val="32"/>
          <w:szCs w:val="32"/>
          <w:lang w:eastAsia="zh-CN"/>
        </w:rPr>
        <w:t>。</w:t>
      </w:r>
    </w:p>
    <w:p>
      <w:pPr>
        <w:widowControl/>
        <w:spacing w:line="560" w:lineRule="exact"/>
        <w:ind w:firstLine="640" w:firstLineChars="200"/>
        <w:jc w:val="left"/>
        <w:rPr>
          <w:rFonts w:hint="eastAsia" w:ascii="仿宋_GB2312" w:hAnsi="微软雅黑" w:eastAsia="仿宋_GB2312"/>
          <w:sz w:val="32"/>
          <w:szCs w:val="32"/>
        </w:rPr>
      </w:pPr>
      <w:r>
        <w:rPr>
          <w:rFonts w:hint="eastAsia" w:ascii="仿宋_GB2312" w:hAnsi="微软雅黑" w:eastAsia="仿宋_GB2312"/>
          <w:sz w:val="32"/>
          <w:szCs w:val="32"/>
        </w:rPr>
        <w:t>2023年预算无部门管理转移支付，相关表格为空表。</w:t>
      </w:r>
    </w:p>
    <w:p>
      <w:pPr>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十、预算绩效管理情况</w:t>
      </w:r>
    </w:p>
    <w:p>
      <w:pPr>
        <w:widowControl/>
        <w:spacing w:line="560" w:lineRule="exact"/>
        <w:ind w:firstLine="640" w:firstLineChars="200"/>
        <w:jc w:val="left"/>
        <w:rPr>
          <w:rFonts w:hint="eastAsia" w:ascii="仿宋_GB2312" w:hAnsi="微软雅黑" w:eastAsia="仿宋_GB2312"/>
          <w:sz w:val="32"/>
          <w:szCs w:val="32"/>
        </w:rPr>
      </w:pPr>
      <w:r>
        <w:rPr>
          <w:rFonts w:hint="eastAsia" w:ascii="楷体_GB2312" w:hAnsi="楷体_GB2312" w:eastAsia="楷体_GB2312" w:cs="楷体_GB2312"/>
          <w:b w:val="0"/>
          <w:bCs w:val="0"/>
          <w:color w:val="000000"/>
          <w:kern w:val="0"/>
          <w:sz w:val="32"/>
          <w:szCs w:val="32"/>
        </w:rPr>
        <w:t>（一）2022年预算绩效管理工作情况。</w:t>
      </w:r>
      <w:r>
        <w:rPr>
          <w:rFonts w:hint="eastAsia" w:ascii="仿宋_GB2312" w:hAnsi="微软雅黑" w:eastAsia="仿宋_GB2312"/>
          <w:sz w:val="32"/>
          <w:szCs w:val="32"/>
        </w:rPr>
        <w:t>2022年所有使用财政资金安排各类支出开展绩效自评，实现绩效自评“全覆盖”开展预算绩效评价以来，健全项目资金的核算与管理制度，改进资金使用管理方式，逐步形成自我约束、内部规范的良性机制，提高了管理水平和资金使用效益。</w:t>
      </w:r>
    </w:p>
    <w:p>
      <w:pPr>
        <w:spacing w:line="600" w:lineRule="exact"/>
        <w:ind w:firstLine="640" w:firstLineChars="200"/>
        <w:rPr>
          <w:rFonts w:hint="eastAsia" w:ascii="仿宋_GB2312" w:hAnsi="微软雅黑" w:eastAsia="仿宋_GB2312"/>
          <w:sz w:val="32"/>
          <w:szCs w:val="32"/>
        </w:rPr>
      </w:pPr>
      <w:r>
        <w:rPr>
          <w:rFonts w:hint="eastAsia" w:ascii="楷体_GB2312" w:hAnsi="楷体_GB2312" w:eastAsia="楷体_GB2312" w:cs="楷体_GB2312"/>
          <w:b w:val="0"/>
          <w:bCs w:val="0"/>
          <w:color w:val="000000"/>
          <w:kern w:val="0"/>
          <w:sz w:val="32"/>
          <w:szCs w:val="32"/>
        </w:rPr>
        <w:t>（二）2023年单位预算重点项目支出绩效目标情况。</w:t>
      </w:r>
      <w:r>
        <w:rPr>
          <w:rFonts w:hint="eastAsia" w:ascii="仿宋_GB2312" w:hAnsi="微软雅黑" w:eastAsia="仿宋_GB2312"/>
          <w:sz w:val="32"/>
          <w:szCs w:val="32"/>
        </w:rPr>
        <w:t>2023年部门预算纳入绩效目标管理的二级项目2个，主要是卫生业务费、重大传染病防控补助资金，涉及财政支出70.00万元。其中：涉及一般公共预算项目2个，涉及财政支出70.00万元，政府性基金项目0个，涉及财政支出0.00万元。2023年本单位纳入单位预算整体支出绩效目标管理。</w:t>
      </w:r>
    </w:p>
    <w:p>
      <w:pPr>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十一、名词解释</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9、社会保障和就业支出（类）:</w:t>
      </w:r>
      <w:r>
        <w:rPr>
          <w:rFonts w:hint="eastAsia" w:ascii="仿宋_GB2312" w:hAnsi="CIDFont+F6" w:eastAsia="仿宋_GB2312"/>
          <w:color w:val="000000"/>
          <w:sz w:val="32"/>
          <w:szCs w:val="32"/>
        </w:rPr>
        <w:t>反映政府在社会保障与就业方面的支出。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10、社会保障和就业支出（类）行政事业单位养老支出（款）:</w:t>
      </w:r>
      <w:r>
        <w:rPr>
          <w:rFonts w:hint="eastAsia" w:ascii="仿宋_GB2312" w:hAnsi="CIDFont+F6" w:eastAsia="仿宋_GB2312"/>
          <w:color w:val="000000"/>
          <w:sz w:val="32"/>
          <w:szCs w:val="32"/>
        </w:rPr>
        <w:t>反映用于行政事业单位养老方面的支出。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11、社会保障和就业支出（类）行政事业单位养老支出（款）事业单位离退休（项）:</w:t>
      </w:r>
      <w:r>
        <w:rPr>
          <w:rFonts w:hint="eastAsia" w:ascii="仿宋_GB2312" w:hAnsi="CIDFont+F6" w:eastAsia="仿宋_GB2312"/>
          <w:color w:val="000000"/>
          <w:sz w:val="32"/>
          <w:szCs w:val="32"/>
        </w:rPr>
        <w:t>反映事业单位开支的离退休经费。</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12、卫生健康支出（类）:</w:t>
      </w:r>
      <w:r>
        <w:rPr>
          <w:rFonts w:hint="eastAsia" w:ascii="仿宋_GB2312" w:hAnsi="CIDFont+F6" w:eastAsia="仿宋_GB2312"/>
          <w:color w:val="000000"/>
          <w:sz w:val="32"/>
          <w:szCs w:val="32"/>
        </w:rPr>
        <w:t>反映政府卫生健康方面的支出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13、卫生健康支出（类）公立医院（款）:</w:t>
      </w:r>
      <w:r>
        <w:rPr>
          <w:rFonts w:hint="eastAsia" w:ascii="仿宋_GB2312" w:hAnsi="CIDFont+F6" w:eastAsia="仿宋_GB2312"/>
          <w:color w:val="000000"/>
          <w:sz w:val="32"/>
          <w:szCs w:val="32"/>
        </w:rPr>
        <w:t>反映公立医院方面的支出。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14、卫生健康支出（类）公立医院（款）综合医院（项）:</w:t>
      </w:r>
      <w:r>
        <w:rPr>
          <w:rFonts w:hint="eastAsia" w:ascii="仿宋_GB2312" w:hAnsi="CIDFont+F6" w:eastAsia="仿宋_GB2312"/>
          <w:color w:val="000000"/>
          <w:sz w:val="32"/>
          <w:szCs w:val="32"/>
        </w:rPr>
        <w:t>反映卫生、中医部门城市综合性医院、独立门诊、教学医院、疗养院和县医院的支出。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15、卫生健康支出（类）公共卫生（款）:</w:t>
      </w:r>
      <w:r>
        <w:rPr>
          <w:rFonts w:hint="eastAsia" w:ascii="仿宋_GB2312" w:hAnsi="CIDFont+F6" w:eastAsia="仿宋_GB2312"/>
          <w:color w:val="000000"/>
          <w:sz w:val="32"/>
          <w:szCs w:val="32"/>
        </w:rPr>
        <w:t>反映公共卫生支出。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16、卫生健康支出（类）公共卫生（款）基本公共卫生服务（项）:</w:t>
      </w:r>
      <w:r>
        <w:rPr>
          <w:rFonts w:hint="eastAsia" w:ascii="仿宋_GB2312" w:hAnsi="CIDFont+F6" w:eastAsia="仿宋_GB2312"/>
          <w:color w:val="000000"/>
          <w:sz w:val="32"/>
          <w:szCs w:val="32"/>
        </w:rPr>
        <w:t>反映基本公共卫生服务支出。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17、卫生健康支出（类）公共卫生（款）重大公共卫生服务（项）:</w:t>
      </w:r>
      <w:r>
        <w:rPr>
          <w:rFonts w:hint="eastAsia" w:ascii="仿宋_GB2312" w:hAnsi="CIDFont+F6" w:eastAsia="仿宋_GB2312"/>
          <w:color w:val="000000"/>
          <w:sz w:val="32"/>
          <w:szCs w:val="32"/>
        </w:rPr>
        <w:t>反映重大疾病预防控制等重大公共卫生服务项目支出。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18、卫生健康支出（类）中医药（款）:</w:t>
      </w:r>
      <w:r>
        <w:rPr>
          <w:rFonts w:hint="eastAsia" w:ascii="仿宋_GB2312" w:hAnsi="CIDFont+F6" w:eastAsia="仿宋_GB2312"/>
          <w:color w:val="000000"/>
          <w:sz w:val="32"/>
          <w:szCs w:val="32"/>
        </w:rPr>
        <w:t>反映中医药方面的支出。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19、卫生健康支出（类）中医药（款）中医（民族医）药专项（项）:</w:t>
      </w:r>
      <w:r>
        <w:rPr>
          <w:rFonts w:hint="eastAsia" w:ascii="仿宋_GB2312" w:hAnsi="CIDFont+F6" w:eastAsia="仿宋_GB2312"/>
          <w:color w:val="000000"/>
          <w:sz w:val="32"/>
          <w:szCs w:val="32"/>
        </w:rPr>
        <w:t>反映中医（民族医）药方面的专项支出。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20、卫生健康支出（类）行政事业单位医疗（款）:</w:t>
      </w:r>
      <w:r>
        <w:rPr>
          <w:rFonts w:hint="eastAsia" w:ascii="仿宋_GB2312" w:hAnsi="CIDFont+F6" w:eastAsia="仿宋_GB2312"/>
          <w:color w:val="000000"/>
          <w:sz w:val="32"/>
          <w:szCs w:val="32"/>
        </w:rPr>
        <w:t>反映行政事业单位医疗方面的支出。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21、卫生健康支出（类）行政事业单位医疗（款）事业单位医疗（项）:</w:t>
      </w:r>
      <w:r>
        <w:rPr>
          <w:rFonts w:hint="eastAsia" w:ascii="仿宋_GB2312" w:hAnsi="CIDFont+F6" w:eastAsia="仿宋_GB2312"/>
          <w:color w:val="000000"/>
          <w:sz w:val="32"/>
          <w:szCs w:val="32"/>
        </w:rPr>
        <w:t>反映财政部门安排的事业单位基本医疗保险缴费经费，未参加医疗保险的事业单位的公费医疗经费，按国家规定享受离休人员待遇的医疗经费。</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22、卫生健康支出（类）其他卫生健康支出（款）:</w:t>
      </w:r>
      <w:r>
        <w:rPr>
          <w:rFonts w:hint="eastAsia" w:ascii="仿宋_GB2312" w:hAnsi="CIDFont+F6" w:eastAsia="仿宋_GB2312"/>
          <w:color w:val="000000"/>
          <w:sz w:val="32"/>
          <w:szCs w:val="32"/>
        </w:rPr>
        <w:t>反映除上述项目以外其他用于卫生健康方面的支出。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23、卫生健康支出（类）其他卫生健康支出（款）其他卫生健康支出（项）:</w:t>
      </w:r>
      <w:r>
        <w:rPr>
          <w:rFonts w:hint="eastAsia" w:ascii="仿宋_GB2312" w:hAnsi="CIDFont+F6" w:eastAsia="仿宋_GB2312"/>
          <w:color w:val="000000"/>
          <w:sz w:val="32"/>
          <w:szCs w:val="32"/>
        </w:rPr>
        <w:t>反映除上述项目以外其他用于卫生健康方面的支出。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24、工资福利支出（类）:</w:t>
      </w:r>
      <w:r>
        <w:rPr>
          <w:rFonts w:hint="eastAsia" w:ascii="仿宋_GB2312" w:hAnsi="CIDFont+F6" w:eastAsia="仿宋_GB2312"/>
          <w:color w:val="000000"/>
          <w:sz w:val="32"/>
          <w:szCs w:val="32"/>
        </w:rPr>
        <w:t>反映单位开支的在职职工和编制外长期聘用人员的各类劳动报酬，以及为上述人员缴纳的各项社会保险费等。</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25、工资福利支出（类）津贴补贴（款）:</w:t>
      </w:r>
      <w:r>
        <w:rPr>
          <w:rFonts w:hint="eastAsia" w:ascii="仿宋_GB2312" w:hAnsi="CIDFont+F6" w:eastAsia="仿宋_GB2312"/>
          <w:color w:val="000000"/>
          <w:sz w:val="32"/>
          <w:szCs w:val="32"/>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26、工资福利支出（类）绩效工资（款）:</w:t>
      </w:r>
      <w:r>
        <w:rPr>
          <w:rFonts w:hint="eastAsia" w:ascii="仿宋_GB2312" w:hAnsi="CIDFont+F6" w:eastAsia="仿宋_GB2312"/>
          <w:color w:val="000000"/>
          <w:sz w:val="32"/>
          <w:szCs w:val="32"/>
        </w:rPr>
        <w:t>反映事业单位工作人员的绩效工资。</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27、工资福利支出（类）职工基本医疗保险缴费（款）:</w:t>
      </w:r>
      <w:r>
        <w:rPr>
          <w:rFonts w:hint="eastAsia" w:ascii="仿宋_GB2312" w:hAnsi="CIDFont+F6" w:eastAsia="仿宋_GB2312"/>
          <w:color w:val="000000"/>
          <w:sz w:val="32"/>
          <w:szCs w:val="32"/>
        </w:rPr>
        <w:t>反映单位为职工缴纳的基本医疗保险（含生育保险）费。</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28、商品和服务支出（类）:</w:t>
      </w:r>
      <w:r>
        <w:rPr>
          <w:rFonts w:hint="eastAsia" w:ascii="仿宋_GB2312" w:hAnsi="CIDFont+F6" w:eastAsia="仿宋_GB2312"/>
          <w:color w:val="000000"/>
          <w:sz w:val="32"/>
          <w:szCs w:val="32"/>
        </w:rPr>
        <w:t>反映单位购买商品和服务的支出（不包括用于购置固定资产、战略性和应急性物资储备等资本性支出。）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29、商品和服务支出（类）办公费（款）:</w:t>
      </w:r>
      <w:r>
        <w:rPr>
          <w:rFonts w:hint="eastAsia" w:ascii="仿宋_GB2312" w:hAnsi="CIDFont+F6" w:eastAsia="仿宋_GB2312"/>
          <w:color w:val="000000"/>
          <w:sz w:val="32"/>
          <w:szCs w:val="32"/>
        </w:rPr>
        <w:t>反映单位购日常办公用品、书报杂志等支出。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30、商品和服务支出（类）维修（护）费（款）:</w:t>
      </w:r>
      <w:r>
        <w:rPr>
          <w:rFonts w:hint="eastAsia" w:ascii="仿宋_GB2312" w:hAnsi="CIDFont+F6" w:eastAsia="仿宋_GB2312"/>
          <w:color w:val="000000"/>
          <w:sz w:val="32"/>
          <w:szCs w:val="32"/>
        </w:rPr>
        <w:t>反映单位日常开支的固定资产（不包括车船等交通工具）修理和维护费用，网络信息系统运行与维护费用，以及按规定提取的修购基金。</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31、商品和服务支出（类）培训费（款）:</w:t>
      </w:r>
      <w:r>
        <w:rPr>
          <w:rFonts w:hint="eastAsia" w:ascii="仿宋_GB2312" w:hAnsi="CIDFont+F6" w:eastAsia="仿宋_GB2312"/>
          <w:color w:val="000000"/>
          <w:sz w:val="32"/>
          <w:szCs w:val="32"/>
        </w:rPr>
        <w:t>反映除因公出国（境）培训费以外的，在培训期间发生的师资费、住宿费、伙食费、培训场地费、培训资料费、交通费等各类培训费用。</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32、商品和服务支出（类）公务接待费（款）:</w:t>
      </w:r>
      <w:r>
        <w:rPr>
          <w:rFonts w:hint="eastAsia" w:ascii="仿宋_GB2312" w:hAnsi="CIDFont+F6" w:eastAsia="仿宋_GB2312"/>
          <w:color w:val="000000"/>
          <w:sz w:val="32"/>
          <w:szCs w:val="32"/>
        </w:rPr>
        <w:t>反映单位按规定开支的各类公务接待（含外宾接待）费用。</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33、商品和服务支出（类）专用材料费（款）:</w:t>
      </w:r>
      <w:r>
        <w:rPr>
          <w:rFonts w:hint="eastAsia" w:ascii="仿宋_GB2312" w:hAnsi="CIDFont+F6" w:eastAsia="仿宋_GB2312"/>
          <w:color w:val="000000"/>
          <w:sz w:val="32"/>
          <w:szCs w:val="32"/>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34、商品和服务支出（类）劳务费（款）:</w:t>
      </w:r>
      <w:r>
        <w:rPr>
          <w:rFonts w:hint="eastAsia" w:ascii="仿宋_GB2312" w:hAnsi="CIDFont+F6" w:eastAsia="仿宋_GB2312"/>
          <w:color w:val="000000"/>
          <w:sz w:val="32"/>
          <w:szCs w:val="32"/>
        </w:rPr>
        <w:t>反映支付给外单位和个人的劳务费用，如临时聘用人员、钟点工工资，稿费、翻译费，评审费等。</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35、商品和服务支出（类）委托业务费（款）:</w:t>
      </w:r>
      <w:r>
        <w:rPr>
          <w:rFonts w:hint="eastAsia" w:ascii="仿宋_GB2312" w:hAnsi="CIDFont+F6" w:eastAsia="仿宋_GB2312"/>
          <w:color w:val="000000"/>
          <w:sz w:val="32"/>
          <w:szCs w:val="32"/>
        </w:rPr>
        <w:t>反映因委托外单位办理业务而支付的委托业务费。</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36、商品和服务支出（类）公务用车运行维护费（款）:</w:t>
      </w:r>
      <w:r>
        <w:rPr>
          <w:rFonts w:hint="eastAsia" w:ascii="仿宋_GB2312" w:hAnsi="CIDFont+F6" w:eastAsia="仿宋_GB2312"/>
          <w:color w:val="000000"/>
          <w:sz w:val="32"/>
          <w:szCs w:val="32"/>
        </w:rPr>
        <w:t>反映单位按规定保留的公务用车的燃料费、维修费、过桥过路费、保险费、安全奖励费用等支出。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37、商品和服务支出（类）其他商品和服务支出（款）:</w:t>
      </w:r>
      <w:r>
        <w:rPr>
          <w:rFonts w:hint="eastAsia" w:ascii="仿宋_GB2312" w:hAnsi="CIDFont+F6" w:eastAsia="仿宋_GB2312"/>
          <w:color w:val="000000"/>
          <w:sz w:val="32"/>
          <w:szCs w:val="32"/>
        </w:rPr>
        <w:t>反映上述科目未包括的日常公用支出。如诉讼费、国内组织的会员费、来访费、广告宣传费及离退休人员特需费、离退休人员公用经费等。</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38、对个人和家庭的补助（类）:</w:t>
      </w:r>
      <w:r>
        <w:rPr>
          <w:rFonts w:hint="eastAsia" w:ascii="仿宋_GB2312" w:hAnsi="CIDFont+F6" w:eastAsia="仿宋_GB2312"/>
          <w:color w:val="000000"/>
          <w:sz w:val="32"/>
          <w:szCs w:val="32"/>
        </w:rPr>
        <w:t>反映政府用于对个人和家庭的补助支出。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39、对个人和家庭的补助（类）退休费（款）:</w:t>
      </w:r>
      <w:r>
        <w:rPr>
          <w:rFonts w:hint="eastAsia" w:ascii="仿宋_GB2312" w:hAnsi="CIDFont+F6" w:eastAsia="仿宋_GB2312"/>
          <w:color w:val="000000"/>
          <w:sz w:val="32"/>
          <w:szCs w:val="32"/>
        </w:rPr>
        <w:t>反映机关事业单位和军队移交政府安置的退休人员的退休费以及提租补贴、购房补贴、采暖补贴、物业服务补贴等补贴。</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40、对个人和家庭的补助（类）生活补助（款）:</w:t>
      </w:r>
      <w:r>
        <w:rPr>
          <w:rFonts w:hint="eastAsia" w:ascii="仿宋_GB2312" w:hAnsi="CIDFont+F6" w:eastAsia="仿宋_GB2312"/>
          <w:color w:val="000000"/>
          <w:sz w:val="32"/>
          <w:szCs w:val="32"/>
        </w:rPr>
        <w:t>反映按规定开支的优抚对象定期定量生活补助费，退役军人生活补助费，机关事业单位职工和遗属生活补助，长期赡养人员补助费，由于国家实行退耕还林禁牧舍饲政策补偿给农牧民的现金、粮食支出，对农村党员、复员军人以及村干部的补助支出，罪犯、戒毒人员的伙食费、被服费、医疗卫生费等。</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41、对个人和家庭的补助（类）医疗费补助（款）:</w:t>
      </w:r>
      <w:r>
        <w:rPr>
          <w:rFonts w:hint="eastAsia" w:ascii="仿宋_GB2312" w:hAnsi="CIDFont+F6" w:eastAsia="仿宋_GB2312"/>
          <w:color w:val="000000"/>
          <w:sz w:val="32"/>
          <w:szCs w:val="32"/>
        </w:rPr>
        <w:t>反映机关事业单位和军队移交政府安置的离退休人员的医疗费，学生医疗费，优抚对象医疗补助，按国家规定资助居民参加城乡居民医疗保险的支出，对城乡贫困家庭的医疗救助支出。</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42、资本性支出（类）:</w:t>
      </w:r>
      <w:r>
        <w:rPr>
          <w:rFonts w:hint="eastAsia" w:ascii="仿宋_GB2312" w:hAnsi="CIDFont+F6" w:eastAsia="仿宋_GB2312"/>
          <w:color w:val="000000"/>
          <w:sz w:val="32"/>
          <w:szCs w:val="32"/>
        </w:rPr>
        <w:t>反映各单位安排的资本性支出。切块由发展改革部门安排的基本建设支出不在此科目反映。</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43、资本性支出（类）办公设备购置（款）:</w:t>
      </w:r>
      <w:r>
        <w:rPr>
          <w:rFonts w:hint="eastAsia" w:ascii="仿宋_GB2312" w:hAnsi="CIDFont+F6" w:eastAsia="仿宋_GB2312"/>
          <w:color w:val="000000"/>
          <w:sz w:val="32"/>
          <w:szCs w:val="32"/>
        </w:rPr>
        <w:t>反映用于购置并按财务会计制度规定纳入固定资产核算范围的办公家具和办公设备的支出,以及按规定提取的修购基金。</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44、资本性支出（类）专用设备购置（款）:</w:t>
      </w:r>
      <w:r>
        <w:rPr>
          <w:rFonts w:hint="eastAsia" w:ascii="仿宋_GB2312" w:hAnsi="CIDFont+F6" w:eastAsia="仿宋_GB2312"/>
          <w:color w:val="000000"/>
          <w:sz w:val="32"/>
          <w:szCs w:val="32"/>
        </w:rPr>
        <w:t>反映用于购置具有专门用途、并按财务会计制度规定纳入固定资产核算范围的各类专用设备的支出。如通信设备、发电设备、交通监控设备、卫星转发器、气象设备、进出口监管设备等,以及按规定提取的修购基金。</w:t>
      </w:r>
    </w:p>
    <w:p>
      <w:pPr>
        <w:spacing w:line="560" w:lineRule="exact"/>
        <w:ind w:firstLine="643" w:firstLineChars="200"/>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45、资本性支出（类）大型修缮（款）:</w:t>
      </w:r>
      <w:r>
        <w:rPr>
          <w:rFonts w:hint="eastAsia" w:ascii="仿宋_GB2312" w:hAnsi="CIDFont+F6" w:eastAsia="仿宋_GB2312"/>
          <w:color w:val="000000"/>
          <w:sz w:val="32"/>
          <w:szCs w:val="32"/>
        </w:rPr>
        <w:t>反映按财务会计制度规定允许资本化的各类设备、建筑物、公共基础设施等大型修缮的支出。</w:t>
      </w:r>
    </w:p>
    <w:p>
      <w:pPr>
        <w:spacing w:line="560" w:lineRule="exact"/>
        <w:jc w:val="right"/>
        <w:rPr>
          <w:rFonts w:hint="eastAsia" w:ascii="仿宋_GB2312" w:hAnsi="CIDFont+F6" w:eastAsia="仿宋_GB2312"/>
          <w:color w:val="000000"/>
          <w:sz w:val="32"/>
          <w:szCs w:val="32"/>
        </w:rPr>
      </w:pPr>
    </w:p>
    <w:p>
      <w:pPr>
        <w:spacing w:line="560" w:lineRule="exact"/>
        <w:jc w:val="right"/>
        <w:rPr>
          <w:rFonts w:hint="eastAsia" w:ascii="仿宋_GB2312" w:hAnsi="CIDFont+F6" w:eastAsia="仿宋_GB2312"/>
          <w:color w:val="000000"/>
          <w:sz w:val="32"/>
          <w:szCs w:val="32"/>
        </w:rPr>
      </w:pPr>
    </w:p>
    <w:p>
      <w:pPr>
        <w:spacing w:line="560" w:lineRule="exact"/>
        <w:jc w:val="center"/>
        <w:rPr>
          <w:rFonts w:hint="eastAsia" w:ascii="仿宋_GB2312" w:hAnsi="CIDFont+F6" w:eastAsia="仿宋_GB2312"/>
          <w:color w:val="000000"/>
          <w:sz w:val="32"/>
          <w:szCs w:val="32"/>
        </w:rPr>
      </w:pPr>
      <w:r>
        <w:rPr>
          <w:rFonts w:hint="eastAsia" w:ascii="仿宋_GB2312" w:hAnsi="CIDFont+F6" w:eastAsia="仿宋_GB2312"/>
          <w:color w:val="000000"/>
          <w:sz w:val="32"/>
          <w:szCs w:val="32"/>
          <w:lang w:val="en-US" w:eastAsia="zh-CN"/>
        </w:rPr>
        <w:t xml:space="preserve">                       </w:t>
      </w:r>
      <w:r>
        <w:rPr>
          <w:rFonts w:hint="eastAsia" w:ascii="仿宋_GB2312" w:hAnsi="CIDFont+F6" w:eastAsia="仿宋_GB2312"/>
          <w:color w:val="000000"/>
          <w:sz w:val="32"/>
          <w:szCs w:val="32"/>
        </w:rPr>
        <w:t>甘肃省和政疗养院</w:t>
      </w:r>
    </w:p>
    <w:p>
      <w:pPr>
        <w:spacing w:line="560" w:lineRule="exact"/>
        <w:jc w:val="center"/>
        <w:rPr>
          <w:rFonts w:ascii="仿宋_GB2312" w:eastAsia="仿宋_GB2312"/>
          <w:sz w:val="32"/>
          <w:szCs w:val="32"/>
        </w:rPr>
      </w:pPr>
      <w:r>
        <w:rPr>
          <w:rFonts w:hint="eastAsia" w:ascii="仿宋_GB2312" w:hAnsi="CIDFont+F6" w:eastAsia="仿宋_GB2312"/>
          <w:color w:val="000000"/>
          <w:sz w:val="32"/>
          <w:szCs w:val="32"/>
          <w:lang w:val="en-US" w:eastAsia="zh-CN"/>
        </w:rPr>
        <w:t xml:space="preserve">                        </w:t>
      </w:r>
      <w:r>
        <w:rPr>
          <w:rFonts w:hint="eastAsia" w:ascii="仿宋_GB2312" w:hAnsi="CIDFont+F6" w:eastAsia="仿宋_GB2312"/>
          <w:color w:val="000000"/>
          <w:sz w:val="32"/>
          <w:szCs w:val="32"/>
        </w:rPr>
        <w:t>2023年02月21日</w:t>
      </w:r>
    </w:p>
    <w:p>
      <w:pPr>
        <w:spacing w:line="600" w:lineRule="exact"/>
        <w:ind w:firstLine="560" w:firstLineChars="200"/>
        <w:rPr>
          <w:rFonts w:ascii="仿宋_GB2312" w:hAnsi="宋体" w:eastAsia="仿宋_GB2312" w:cs="宋体"/>
          <w:kern w:val="0"/>
          <w:sz w:val="28"/>
          <w:szCs w:val="28"/>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附件：1.甘肃省和政疗养院2023年单位预算公开表</w:t>
      </w:r>
    </w:p>
    <w:p>
      <w:pPr>
        <w:spacing w:line="600" w:lineRule="exact"/>
        <w:ind w:left="1916" w:leftChars="760" w:hanging="320" w:hangingChars="100"/>
        <w:rPr>
          <w:rFonts w:ascii="仿宋_GB2312" w:hAnsi="宋体" w:eastAsia="仿宋_GB2312" w:cs="宋体"/>
          <w:kern w:val="0"/>
          <w:sz w:val="32"/>
          <w:szCs w:val="32"/>
        </w:rPr>
      </w:pPr>
      <w:r>
        <w:rPr>
          <w:rFonts w:hint="eastAsia" w:ascii="仿宋_GB2312" w:hAnsi="宋体" w:eastAsia="仿宋_GB2312" w:cs="宋体"/>
          <w:kern w:val="0"/>
          <w:sz w:val="32"/>
          <w:szCs w:val="32"/>
        </w:rPr>
        <w:t>2.甘肃省和政疗养院2023年单位整体支出绩效目标及预算项目绩效目标表</w:t>
      </w:r>
    </w:p>
    <w:p>
      <w:pPr>
        <w:spacing w:line="360" w:lineRule="exact"/>
        <w:rPr>
          <w:rFonts w:ascii="宋体" w:hAnsi="宋体"/>
          <w:b/>
        </w:rPr>
      </w:pPr>
      <w:r>
        <w:rPr>
          <w:rFonts w:hint="eastAsia" w:ascii="黑体" w:eastAsia="黑体"/>
          <w:sz w:val="30"/>
          <w:szCs w:val="30"/>
        </w:rPr>
        <w:br w:type="page"/>
      </w:r>
      <w:r>
        <w:rPr>
          <w:rFonts w:hint="eastAsia" w:ascii="黑体" w:eastAsia="黑体"/>
          <w:sz w:val="30"/>
          <w:szCs w:val="30"/>
        </w:rPr>
        <w:t>附件1</w:t>
      </w:r>
    </w:p>
    <w:p>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表一、单位收支总体情况表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616" w:type="dxa"/>
        <w:jc w:val="center"/>
        <w:tblLayout w:type="autofit"/>
        <w:tblCellMar>
          <w:top w:w="0" w:type="dxa"/>
          <w:left w:w="108" w:type="dxa"/>
          <w:bottom w:w="0" w:type="dxa"/>
          <w:right w:w="108" w:type="dxa"/>
        </w:tblCellMar>
      </w:tblPr>
      <w:tblGrid>
        <w:gridCol w:w="3368"/>
        <w:gridCol w:w="1600"/>
        <w:gridCol w:w="3236"/>
        <w:gridCol w:w="1412"/>
      </w:tblGrid>
      <w:tr>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r>
              <w:rPr>
                <w:rFonts w:hint="eastAsia" w:ascii="宋体" w:hAnsi="宋体"/>
                <w:color w:val="000000"/>
                <w:sz w:val="18"/>
                <w:szCs w:val="18"/>
              </w:rPr>
              <w:t>113.53</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r>
              <w:rPr>
                <w:rFonts w:hint="eastAsia" w:ascii="宋体" w:hAnsi="宋体"/>
                <w:color w:val="000000"/>
                <w:sz w:val="18"/>
                <w:szCs w:val="18"/>
              </w:rPr>
              <w:t>100.00</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r>
              <w:rPr>
                <w:rFonts w:hint="eastAsia" w:ascii="宋体" w:hAnsi="宋体"/>
                <w:color w:val="000000"/>
                <w:sz w:val="18"/>
                <w:szCs w:val="18"/>
              </w:rPr>
              <w:t>159.06</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2.20</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405.89</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十五、资源勘探信息等支出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二十一、粮油物资事务</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r>
              <w:rPr>
                <w:rFonts w:ascii="宋体" w:hAnsi="宋体"/>
                <w:sz w:val="18"/>
                <w:szCs w:val="18"/>
              </w:rPr>
              <w:t>372.59</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408.09</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35.50</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二十九、结转下年</w:t>
            </w:r>
          </w:p>
        </w:tc>
        <w:tc>
          <w:tcPr>
            <w:tcW w:w="1412" w:type="dxa"/>
            <w:tcBorders>
              <w:top w:val="nil"/>
              <w:left w:val="nil"/>
              <w:bottom w:val="single" w:color="auto" w:sz="4" w:space="0"/>
              <w:right w:val="nil"/>
            </w:tcBorders>
            <w:shd w:val="clear" w:color="CCCCFF"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r>
              <w:rPr>
                <w:rFonts w:ascii="宋体" w:hAnsi="宋体"/>
                <w:sz w:val="18"/>
                <w:szCs w:val="18"/>
              </w:rPr>
              <w:t>408.09</w:t>
            </w:r>
          </w:p>
        </w:tc>
        <w:tc>
          <w:tcPr>
            <w:tcW w:w="3236"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pPr>
              <w:widowControl/>
              <w:jc w:val="right"/>
              <w:rPr>
                <w:rFonts w:ascii="宋体" w:hAnsi="宋体" w:cs="Arial"/>
                <w:b/>
                <w:color w:val="000000"/>
                <w:kern w:val="0"/>
                <w:sz w:val="18"/>
                <w:szCs w:val="18"/>
              </w:rPr>
            </w:pPr>
            <w:r>
              <w:rPr>
                <w:rFonts w:ascii="宋体" w:hAnsi="宋体"/>
                <w:sz w:val="18"/>
                <w:szCs w:val="18"/>
              </w:rPr>
              <w:t>408.09</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表二、单位收入总体情况表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588" w:type="dxa"/>
        <w:jc w:val="center"/>
        <w:tblLayout w:type="autofit"/>
        <w:tblCellMar>
          <w:top w:w="0" w:type="dxa"/>
          <w:left w:w="108" w:type="dxa"/>
          <w:bottom w:w="0" w:type="dxa"/>
          <w:right w:w="108" w:type="dxa"/>
        </w:tblCellMar>
      </w:tblPr>
      <w:tblGrid>
        <w:gridCol w:w="6612"/>
        <w:gridCol w:w="2976"/>
      </w:tblGrid>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113.53</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经费拨款</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olor w:val="000000"/>
                <w:sz w:val="18"/>
                <w:szCs w:val="18"/>
              </w:rPr>
              <w:t>100.03</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国有资源（资产）有偿使用收入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13.50</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事业单位国有资产出租、出借收入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olor w:val="000000"/>
                <w:sz w:val="18"/>
                <w:szCs w:val="18"/>
              </w:rPr>
              <w:t>13.50</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100.00</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六、上级补助收入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159.06</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372.59</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35.50</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35.50</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olor w:val="000000"/>
                <w:sz w:val="18"/>
                <w:szCs w:val="18"/>
              </w:rPr>
              <w:t>35.50</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教育专户结转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408.09</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表三、单位支出总体情况表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712" w:type="dxa"/>
        <w:jc w:val="center"/>
        <w:tblLayout w:type="autofit"/>
        <w:tblCellMar>
          <w:top w:w="0" w:type="dxa"/>
          <w:left w:w="108" w:type="dxa"/>
          <w:bottom w:w="0" w:type="dxa"/>
          <w:right w:w="108" w:type="dxa"/>
        </w:tblCellMar>
      </w:tblPr>
      <w:tblGrid>
        <w:gridCol w:w="3588"/>
        <w:gridCol w:w="1531"/>
        <w:gridCol w:w="1531"/>
        <w:gridCol w:w="1531"/>
        <w:gridCol w:w="1531"/>
      </w:tblGrid>
      <w:tr>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408.09</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302.59</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70.00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35.50</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[208]社会保障和就业支出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2.20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2.20</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[20805]行政事业单位养老支出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2.20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2.20</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[2080502]事业单位离退休</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2.20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2.20</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[210]卫生健康支出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405.89</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300.39</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70.00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35.50</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[21002]公立医院</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285.52</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285.52</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[2100201]综合医院</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285.52</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285.52</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[21004]公共卫生</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30.00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30.00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[2100409]重大公共卫生服务</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30.00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r>
              <w:rPr>
                <w:rFonts w:ascii="宋体" w:hAnsi="宋体"/>
                <w:sz w:val="18"/>
                <w:szCs w:val="18"/>
              </w:rPr>
              <w:t>30.00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[21006]中医药</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9.60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9.60</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[2100601]中医（民族医）药专项</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9.60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r>
              <w:rPr>
                <w:rFonts w:ascii="宋体" w:hAnsi="宋体"/>
                <w:sz w:val="18"/>
                <w:szCs w:val="18"/>
              </w:rPr>
              <w:t>9.60</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[21011]行政事业单位医疗</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14.87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14.87</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[2101102]事业单位医疗</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14.87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14.87</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[21099]其他卫生健康支出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65.90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40.00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25.90</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[2109999]其他卫生健康支出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65.90</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r>
              <w:rPr>
                <w:rFonts w:ascii="宋体" w:hAnsi="宋体"/>
                <w:sz w:val="18"/>
                <w:szCs w:val="18"/>
              </w:rPr>
              <w:t>40.00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r>
              <w:rPr>
                <w:rFonts w:ascii="宋体" w:hAnsi="宋体"/>
                <w:sz w:val="18"/>
                <w:szCs w:val="18"/>
              </w:rPr>
              <w:t>25.90</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802" w:type="dxa"/>
        <w:jc w:val="center"/>
        <w:tblLayout w:type="autofit"/>
        <w:tblCellMar>
          <w:top w:w="0" w:type="dxa"/>
          <w:left w:w="108" w:type="dxa"/>
          <w:bottom w:w="0" w:type="dxa"/>
          <w:right w:w="108" w:type="dxa"/>
        </w:tblCellMar>
      </w:tblPr>
      <w:tblGrid>
        <w:gridCol w:w="3195"/>
        <w:gridCol w:w="1363"/>
        <w:gridCol w:w="3882"/>
        <w:gridCol w:w="1362"/>
      </w:tblGrid>
      <w:tr>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r>
              <w:rPr>
                <w:rFonts w:ascii="宋体" w:hAnsi="宋体"/>
                <w:sz w:val="18"/>
                <w:szCs w:val="18"/>
              </w:rPr>
              <w:t>113.53</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113.53</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r>
              <w:rPr>
                <w:rFonts w:ascii="宋体" w:hAnsi="宋体"/>
                <w:sz w:val="18"/>
                <w:szCs w:val="18"/>
              </w:rPr>
              <w:t>113.53</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2.20</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111.33</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（十五）资源勘探信息等支出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（二十一）粮油物资事务</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Arial"/>
                <w:b/>
                <w:color w:val="000000"/>
                <w:kern w:val="0"/>
                <w:sz w:val="18"/>
                <w:szCs w:val="18"/>
              </w:rPr>
            </w:pPr>
            <w:r>
              <w:rPr>
                <w:rFonts w:ascii="宋体" w:hAnsi="宋体"/>
                <w:sz w:val="18"/>
                <w:szCs w:val="18"/>
              </w:rPr>
              <w:t>113.53</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pPr>
              <w:widowControl/>
              <w:jc w:val="right"/>
              <w:rPr>
                <w:rFonts w:ascii="宋体" w:hAnsi="宋体" w:cs="Arial"/>
                <w:b/>
                <w:color w:val="000000"/>
                <w:kern w:val="0"/>
                <w:sz w:val="18"/>
                <w:szCs w:val="18"/>
              </w:rPr>
            </w:pPr>
            <w:r>
              <w:rPr>
                <w:rFonts w:ascii="宋体" w:hAnsi="宋体"/>
                <w:sz w:val="18"/>
                <w:szCs w:val="18"/>
              </w:rPr>
              <w:t>113.53</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tblPrEx>
          <w:tblCellMar>
            <w:top w:w="0" w:type="dxa"/>
            <w:left w:w="108" w:type="dxa"/>
            <w:bottom w:w="0" w:type="dxa"/>
            <w:right w:w="108" w:type="dxa"/>
          </w:tblCellMar>
        </w:tblPrEx>
        <w:trPr>
          <w:trHeight w:val="20" w:hRule="atLeast"/>
          <w:tblHeader/>
          <w:jc w:val="center"/>
        </w:trPr>
        <w:tc>
          <w:tcPr>
            <w:tcW w:w="394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43"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tblPrEx>
          <w:tblCellMar>
            <w:top w:w="0" w:type="dxa"/>
            <w:left w:w="108" w:type="dxa"/>
            <w:bottom w:w="0" w:type="dxa"/>
            <w:right w:w="108" w:type="dxa"/>
          </w:tblCellMar>
        </w:tblPrEx>
        <w:trPr>
          <w:trHeight w:val="20" w:hRule="atLeast"/>
          <w:tblHeader/>
          <w:jc w:val="center"/>
        </w:trPr>
        <w:tc>
          <w:tcPr>
            <w:tcW w:w="39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39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11" w:type="dxa"/>
            <w:tcBorders>
              <w:top w:val="nil"/>
              <w:left w:val="nil"/>
              <w:bottom w:val="single" w:color="000000" w:sz="4" w:space="0"/>
              <w:right w:val="nil"/>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r>
      <w:tr>
        <w:tblPrEx>
          <w:tblCellMar>
            <w:top w:w="0" w:type="dxa"/>
            <w:left w:w="108" w:type="dxa"/>
            <w:bottom w:w="0" w:type="dxa"/>
            <w:right w:w="108" w:type="dxa"/>
          </w:tblCellMar>
        </w:tblPrEx>
        <w:trPr>
          <w:trHeight w:val="20" w:hRule="atLeast"/>
          <w:jc w:val="center"/>
        </w:trPr>
        <w:tc>
          <w:tcPr>
            <w:tcW w:w="1227"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[320029]甘肃省和政疗养院</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113.53</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113.53</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43.53</w:t>
            </w:r>
          </w:p>
        </w:tc>
        <w:tc>
          <w:tcPr>
            <w:tcW w:w="1045"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70.00</w:t>
            </w:r>
          </w:p>
        </w:tc>
        <w:tc>
          <w:tcPr>
            <w:tcW w:w="654"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p>
        </w:tc>
        <w:tc>
          <w:tcPr>
            <w:tcW w:w="95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p>
        </w:tc>
        <w:tc>
          <w:tcPr>
            <w:tcW w:w="749"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cs="Arial"/>
                <w:sz w:val="18"/>
                <w:szCs w:val="18"/>
              </w:rPr>
            </w:pPr>
          </w:p>
        </w:tc>
        <w:tc>
          <w:tcPr>
            <w:tcW w:w="708"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cs="Arial"/>
                <w:sz w:val="18"/>
                <w:szCs w:val="18"/>
              </w:rPr>
            </w:pPr>
          </w:p>
        </w:tc>
        <w:tc>
          <w:tcPr>
            <w:tcW w:w="851"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cs="Arial"/>
                <w:sz w:val="18"/>
                <w:szCs w:val="18"/>
              </w:rPr>
            </w:pPr>
          </w:p>
        </w:tc>
        <w:tc>
          <w:tcPr>
            <w:tcW w:w="850" w:type="dxa"/>
            <w:tcBorders>
              <w:top w:val="nil"/>
              <w:left w:val="nil"/>
              <w:bottom w:val="single" w:color="000000" w:sz="4" w:space="0"/>
              <w:right w:val="nil"/>
            </w:tcBorders>
            <w:shd w:val="clear" w:color="FFFFFF" w:fill="FFFFFF"/>
            <w:noWrap/>
            <w:tcMar>
              <w:left w:w="0" w:type="dxa"/>
              <w:right w:w="28" w:type="dxa"/>
            </w:tcMar>
          </w:tcPr>
          <w:p>
            <w:pPr>
              <w:jc w:val="right"/>
              <w:rPr>
                <w:rFonts w:ascii="宋体" w:hAnsi="宋体" w:cs="Arial"/>
                <w:sz w:val="18"/>
                <w:szCs w:val="18"/>
              </w:rPr>
            </w:pPr>
          </w:p>
        </w:tc>
      </w:tr>
    </w:tbl>
    <w:p>
      <w:pPr>
        <w:widowControl/>
        <w:spacing w:line="560" w:lineRule="exact"/>
        <w:ind w:firstLine="360" w:firstLineChars="200"/>
        <w:jc w:val="left"/>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6"/>
        <w:tblW w:w="9591" w:type="dxa"/>
        <w:jc w:val="center"/>
        <w:tblLayout w:type="autofit"/>
        <w:tblCellMar>
          <w:top w:w="0" w:type="dxa"/>
          <w:left w:w="108" w:type="dxa"/>
          <w:bottom w:w="0" w:type="dxa"/>
          <w:right w:w="108" w:type="dxa"/>
        </w:tblCellMar>
      </w:tblPr>
      <w:tblGrid>
        <w:gridCol w:w="1074"/>
        <w:gridCol w:w="4253"/>
        <w:gridCol w:w="1417"/>
        <w:gridCol w:w="1418"/>
        <w:gridCol w:w="1429"/>
      </w:tblGrid>
      <w:tr>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4264"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113.53</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43.53</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70.00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208</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社会保障和就业支出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2.20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2.20</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20805</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行政事业单位养老支出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2.20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2.20</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2080502</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事业单位离退休</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2.20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2.20</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210</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卫生健康支出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111.33</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41.33</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70.00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21002</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公立医院</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34.46</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34.46</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2100201</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综合医院</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34.46</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34.46</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21004</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公共卫生</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30.00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30.00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2100409</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重大公共卫生服务</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30.00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30.00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21011</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行政事业单位医疗</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6.87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6.87</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2101102</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事业单位医疗</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6.87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6.87</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21099</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其他卫生健康支出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40.00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40.00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2109999</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其他卫生健康支出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40.00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40.00</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6"/>
        <w:tblW w:w="9405" w:type="dxa"/>
        <w:jc w:val="center"/>
        <w:tblLayout w:type="autofit"/>
        <w:tblCellMar>
          <w:top w:w="0" w:type="dxa"/>
          <w:left w:w="108" w:type="dxa"/>
          <w:bottom w:w="0" w:type="dxa"/>
          <w:right w:w="108" w:type="dxa"/>
        </w:tblCellMar>
      </w:tblPr>
      <w:tblGrid>
        <w:gridCol w:w="948"/>
        <w:gridCol w:w="4252"/>
        <w:gridCol w:w="1559"/>
        <w:gridCol w:w="1418"/>
        <w:gridCol w:w="1228"/>
      </w:tblGrid>
      <w:tr>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经济分类科目</w:t>
            </w:r>
          </w:p>
        </w:tc>
        <w:tc>
          <w:tcPr>
            <w:tcW w:w="4205"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43.53</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42.43</w:t>
            </w: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1.10</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301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工资福利支出</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32.32</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32.32</w:t>
            </w: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30102</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津贴补贴</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18.82</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18.82</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30110</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职工基本医疗保险缴费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13.50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13.50</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302</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商品和服务支出</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1.10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1.10</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30299</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其他商品和服务支出</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1.10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1.10</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303</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对个人和家庭的补助</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10.11</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10.11</w:t>
            </w: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30302</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退休费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2.20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2.20</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30305</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生活补助</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1.04</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1.04</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30307</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医疗费补助</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6.87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6.87</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表八、一般公共预算“三公”经费、会议费、培训费支出情况表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6"/>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265" w:type="dxa"/>
            <w:vMerge w:val="continue"/>
            <w:tcBorders>
              <w:left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26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pPr>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59"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88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pPr>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59"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88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pPr>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59"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88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pPr>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59"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88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pPr>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59"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88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nil"/>
            </w:tcBorders>
            <w:shd w:val="clear" w:color="CCCCFF" w:fill="FFFFFF"/>
          </w:tcPr>
          <w:p>
            <w:pPr>
              <w:jc w:val="right"/>
              <w:rPr>
                <w:rFonts w:ascii="宋体" w:hAnsi="宋体"/>
                <w:sz w:val="18"/>
                <w:szCs w:val="18"/>
              </w:rPr>
            </w:pPr>
          </w:p>
        </w:tc>
      </w:tr>
    </w:tbl>
    <w:p>
      <w:pPr>
        <w:widowControl/>
        <w:spacing w:line="560" w:lineRule="exact"/>
        <w:ind w:firstLine="360" w:firstLineChars="200"/>
        <w:jc w:val="left"/>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未安排预算，一般公共预算“三公”经费、会议费、培训费支出情况表为空表。</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表九、一般公共预算机关运行经费</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未安排预算，一般公共预算机关运行经费情况表为空表。</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未安排预算，政府性基金预算支出情况表为空表。</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表十一、部门管理转移支付表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未安排预算，部门管理转移支付表为空表。</w:t>
      </w:r>
    </w:p>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单位整体支出绩效目标表</w:t>
      </w:r>
    </w:p>
    <w:p/>
    <w:tbl>
      <w:tblPr>
        <w:tblStyle w:val="6"/>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99"/>
        <w:gridCol w:w="102"/>
        <w:gridCol w:w="297"/>
        <w:gridCol w:w="1030"/>
        <w:gridCol w:w="170"/>
        <w:gridCol w:w="76"/>
        <w:gridCol w:w="723"/>
        <w:gridCol w:w="491"/>
        <w:gridCol w:w="309"/>
        <w:gridCol w:w="51"/>
        <w:gridCol w:w="1105"/>
        <w:gridCol w:w="43"/>
        <w:gridCol w:w="400"/>
        <w:gridCol w:w="2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单位名称</w:t>
            </w:r>
          </w:p>
        </w:tc>
        <w:tc>
          <w:tcPr>
            <w:tcW w:w="7995" w:type="dxa"/>
            <w:gridSpan w:val="15"/>
            <w:shd w:val="clear" w:color="auto" w:fill="auto"/>
            <w:vAlign w:val="center"/>
          </w:tcPr>
          <w:p>
            <w:pPr>
              <w:jc w:val="left"/>
              <w:rPr>
                <w:sz w:val="18"/>
                <w:szCs w:val="18"/>
              </w:rPr>
            </w:pPr>
            <w:r>
              <w:rPr>
                <w:rFonts w:hint="eastAsia"/>
                <w:sz w:val="18"/>
                <w:szCs w:val="18"/>
              </w:rPr>
              <w:t>甘肃省和政疗养院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联系人</w:t>
            </w:r>
          </w:p>
        </w:tc>
        <w:tc>
          <w:tcPr>
            <w:tcW w:w="3028" w:type="dxa"/>
            <w:gridSpan w:val="4"/>
            <w:shd w:val="clear" w:color="auto" w:fill="auto"/>
            <w:vAlign w:val="center"/>
          </w:tcPr>
          <w:p>
            <w:pPr>
              <w:jc w:val="center"/>
              <w:rPr>
                <w:sz w:val="18"/>
                <w:szCs w:val="18"/>
              </w:rPr>
            </w:pPr>
            <w:r>
              <w:rPr>
                <w:rFonts w:hint="eastAsia"/>
                <w:sz w:val="18"/>
                <w:szCs w:val="18"/>
              </w:rPr>
              <w:t>马梅花</w:t>
            </w:r>
          </w:p>
        </w:tc>
        <w:tc>
          <w:tcPr>
            <w:tcW w:w="1460" w:type="dxa"/>
            <w:gridSpan w:val="4"/>
            <w:shd w:val="clear" w:color="auto" w:fill="auto"/>
            <w:vAlign w:val="center"/>
          </w:tcPr>
          <w:p>
            <w:pPr>
              <w:jc w:val="center"/>
              <w:rPr>
                <w:b/>
                <w:sz w:val="18"/>
                <w:szCs w:val="18"/>
              </w:rPr>
            </w:pPr>
            <w:r>
              <w:rPr>
                <w:rFonts w:hint="eastAsia"/>
                <w:b/>
                <w:sz w:val="18"/>
                <w:szCs w:val="18"/>
              </w:rPr>
              <w:t>联系电话</w:t>
            </w:r>
          </w:p>
        </w:tc>
        <w:tc>
          <w:tcPr>
            <w:tcW w:w="3507" w:type="dxa"/>
            <w:gridSpan w:val="7"/>
            <w:shd w:val="clear" w:color="auto" w:fill="auto"/>
            <w:vAlign w:val="center"/>
          </w:tcPr>
          <w:p>
            <w:pPr>
              <w:jc w:val="center"/>
              <w:rPr>
                <w:sz w:val="18"/>
                <w:szCs w:val="18"/>
              </w:rPr>
            </w:pPr>
            <w:r>
              <w:rPr>
                <w:rFonts w:hint="eastAsia"/>
                <w:sz w:val="18"/>
                <w:szCs w:val="18"/>
              </w:rPr>
              <w:t>0930-5580992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restart"/>
            <w:shd w:val="clear" w:color="auto" w:fill="auto"/>
            <w:vAlign w:val="center"/>
          </w:tcPr>
          <w:p>
            <w:pPr>
              <w:jc w:val="center"/>
              <w:rPr>
                <w:b/>
                <w:sz w:val="18"/>
                <w:szCs w:val="18"/>
              </w:rPr>
            </w:pPr>
            <w:r>
              <w:rPr>
                <w:rFonts w:hint="eastAsia"/>
                <w:b/>
                <w:sz w:val="18"/>
                <w:szCs w:val="18"/>
              </w:rPr>
              <w:t>单位职能</w:t>
            </w:r>
          </w:p>
        </w:tc>
        <w:tc>
          <w:tcPr>
            <w:tcW w:w="1701" w:type="dxa"/>
            <w:gridSpan w:val="2"/>
            <w:shd w:val="clear" w:color="auto" w:fill="auto"/>
            <w:vAlign w:val="center"/>
          </w:tcPr>
          <w:p>
            <w:pPr>
              <w:jc w:val="center"/>
              <w:rPr>
                <w:b/>
                <w:sz w:val="18"/>
                <w:szCs w:val="18"/>
              </w:rPr>
            </w:pPr>
            <w:r>
              <w:rPr>
                <w:rFonts w:hint="eastAsia"/>
                <w:b/>
                <w:sz w:val="18"/>
                <w:szCs w:val="18"/>
              </w:rPr>
              <w:t>依据</w:t>
            </w:r>
          </w:p>
        </w:tc>
        <w:tc>
          <w:tcPr>
            <w:tcW w:w="6294" w:type="dxa"/>
            <w:gridSpan w:val="13"/>
            <w:shd w:val="clear" w:color="auto" w:fill="auto"/>
            <w:vAlign w:val="center"/>
          </w:tcPr>
          <w:p>
            <w:pPr>
              <w:jc w:val="left"/>
              <w:rPr>
                <w:sz w:val="18"/>
                <w:szCs w:val="18"/>
              </w:rPr>
            </w:pPr>
            <w:r>
              <w:rPr>
                <w:rFonts w:hint="eastAsia"/>
                <w:sz w:val="18"/>
                <w:szCs w:val="18"/>
              </w:rPr>
              <w:t>甘编｛1987｝03号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526" w:type="dxa"/>
            <w:vMerge w:val="continue"/>
            <w:shd w:val="clear" w:color="auto" w:fill="auto"/>
            <w:vAlign w:val="center"/>
          </w:tcPr>
          <w:p>
            <w:pPr>
              <w:jc w:val="center"/>
              <w:rPr>
                <w:b/>
                <w:sz w:val="18"/>
                <w:szCs w:val="18"/>
              </w:rPr>
            </w:pPr>
          </w:p>
        </w:tc>
        <w:tc>
          <w:tcPr>
            <w:tcW w:w="1701" w:type="dxa"/>
            <w:gridSpan w:val="2"/>
            <w:shd w:val="clear" w:color="auto" w:fill="auto"/>
            <w:vAlign w:val="center"/>
          </w:tcPr>
          <w:p>
            <w:pPr>
              <w:jc w:val="center"/>
              <w:rPr>
                <w:b/>
                <w:sz w:val="18"/>
                <w:szCs w:val="18"/>
              </w:rPr>
            </w:pPr>
            <w:r>
              <w:rPr>
                <w:rFonts w:hint="eastAsia"/>
                <w:b/>
                <w:sz w:val="18"/>
                <w:szCs w:val="18"/>
              </w:rPr>
              <w:t>职能概述</w:t>
            </w:r>
          </w:p>
        </w:tc>
        <w:tc>
          <w:tcPr>
            <w:tcW w:w="6294" w:type="dxa"/>
            <w:gridSpan w:val="13"/>
            <w:shd w:val="clear" w:color="auto" w:fill="auto"/>
            <w:vAlign w:val="center"/>
          </w:tcPr>
          <w:p>
            <w:pPr>
              <w:jc w:val="left"/>
              <w:rPr>
                <w:rFonts w:hint="default" w:eastAsia="宋体"/>
                <w:sz w:val="18"/>
                <w:szCs w:val="18"/>
                <w:lang w:val="en-US" w:eastAsia="zh-CN"/>
              </w:rPr>
            </w:pPr>
            <w:r>
              <w:rPr>
                <w:rFonts w:hint="eastAsia"/>
                <w:sz w:val="18"/>
                <w:szCs w:val="18"/>
                <w:lang w:val="en-US" w:eastAsia="zh-CN"/>
              </w:rPr>
              <w:t>1.承担省内麻风人的治疗、预防及疫情。2.对关医疗单位进行业务指导。3.开展皮肤病的防治。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continue"/>
            <w:shd w:val="clear" w:color="auto" w:fill="auto"/>
            <w:vAlign w:val="center"/>
          </w:tcPr>
          <w:p>
            <w:pPr>
              <w:jc w:val="center"/>
              <w:rPr>
                <w:b/>
                <w:sz w:val="18"/>
                <w:szCs w:val="18"/>
              </w:rPr>
            </w:pPr>
          </w:p>
        </w:tc>
        <w:tc>
          <w:tcPr>
            <w:tcW w:w="1701" w:type="dxa"/>
            <w:gridSpan w:val="2"/>
            <w:shd w:val="clear" w:color="auto" w:fill="auto"/>
            <w:vAlign w:val="center"/>
          </w:tcPr>
          <w:p>
            <w:pPr>
              <w:jc w:val="center"/>
              <w:rPr>
                <w:b/>
                <w:sz w:val="18"/>
                <w:szCs w:val="18"/>
              </w:rPr>
            </w:pPr>
            <w:r>
              <w:rPr>
                <w:rFonts w:hint="eastAsia"/>
                <w:b/>
                <w:sz w:val="18"/>
                <w:szCs w:val="18"/>
              </w:rPr>
              <w:t>近三年单位职能是否出现过重大变化</w:t>
            </w:r>
          </w:p>
        </w:tc>
        <w:tc>
          <w:tcPr>
            <w:tcW w:w="6294" w:type="dxa"/>
            <w:gridSpan w:val="13"/>
            <w:shd w:val="clear" w:color="auto" w:fill="auto"/>
            <w:vAlign w:val="center"/>
          </w:tcPr>
          <w:p>
            <w:pPr>
              <w:jc w:val="left"/>
              <w:rPr>
                <w:rFonts w:hint="eastAsia" w:eastAsia="宋体"/>
                <w:sz w:val="18"/>
                <w:szCs w:val="18"/>
                <w:lang w:eastAsia="zh-CN"/>
              </w:rPr>
            </w:pPr>
            <w:r>
              <w:rPr>
                <w:rFonts w:hint="eastAsia"/>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continue"/>
            <w:shd w:val="clear" w:color="auto" w:fill="auto"/>
            <w:vAlign w:val="center"/>
          </w:tcPr>
          <w:p>
            <w:pPr>
              <w:jc w:val="center"/>
              <w:rPr>
                <w:b/>
                <w:sz w:val="18"/>
                <w:szCs w:val="18"/>
              </w:rPr>
            </w:pPr>
          </w:p>
        </w:tc>
        <w:tc>
          <w:tcPr>
            <w:tcW w:w="1701" w:type="dxa"/>
            <w:gridSpan w:val="2"/>
            <w:shd w:val="clear" w:color="auto" w:fill="auto"/>
            <w:vAlign w:val="center"/>
          </w:tcPr>
          <w:p>
            <w:pPr>
              <w:jc w:val="center"/>
              <w:rPr>
                <w:b/>
                <w:sz w:val="18"/>
                <w:szCs w:val="18"/>
              </w:rPr>
            </w:pPr>
            <w:r>
              <w:rPr>
                <w:rFonts w:hint="eastAsia"/>
                <w:b/>
                <w:sz w:val="18"/>
                <w:szCs w:val="18"/>
              </w:rPr>
              <w:t>变化内容</w:t>
            </w:r>
          </w:p>
        </w:tc>
        <w:tc>
          <w:tcPr>
            <w:tcW w:w="6294" w:type="dxa"/>
            <w:gridSpan w:val="13"/>
            <w:shd w:val="clear" w:color="auto" w:fill="auto"/>
            <w:vAlign w:val="center"/>
          </w:tcPr>
          <w:p>
            <w:pPr>
              <w:jc w:val="left"/>
              <w:rPr>
                <w:rFonts w:hint="eastAsia" w:eastAsia="宋体"/>
                <w:sz w:val="18"/>
                <w:szCs w:val="18"/>
                <w:lang w:eastAsia="zh-CN"/>
              </w:rPr>
            </w:pPr>
            <w:r>
              <w:rPr>
                <w:rFonts w:hint="eastAsia"/>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Merge w:val="restart"/>
            <w:shd w:val="clear" w:color="auto" w:fill="auto"/>
            <w:vAlign w:val="center"/>
          </w:tcPr>
          <w:p>
            <w:pPr>
              <w:jc w:val="center"/>
              <w:rPr>
                <w:b/>
                <w:sz w:val="18"/>
                <w:szCs w:val="18"/>
              </w:rPr>
            </w:pPr>
            <w:r>
              <w:rPr>
                <w:rFonts w:hint="eastAsia"/>
                <w:b/>
                <w:sz w:val="18"/>
                <w:szCs w:val="18"/>
              </w:rPr>
              <w:t>单位基本信息</w:t>
            </w:r>
          </w:p>
        </w:tc>
        <w:tc>
          <w:tcPr>
            <w:tcW w:w="1701" w:type="dxa"/>
            <w:gridSpan w:val="2"/>
            <w:shd w:val="clear" w:color="auto" w:fill="auto"/>
            <w:vAlign w:val="center"/>
          </w:tcPr>
          <w:p>
            <w:pPr>
              <w:jc w:val="center"/>
              <w:rPr>
                <w:b/>
                <w:sz w:val="18"/>
                <w:szCs w:val="18"/>
              </w:rPr>
            </w:pPr>
            <w:r>
              <w:rPr>
                <w:rFonts w:hint="eastAsia"/>
                <w:b/>
                <w:sz w:val="18"/>
                <w:szCs w:val="18"/>
              </w:rPr>
              <w:t>直属单位包括</w:t>
            </w:r>
          </w:p>
        </w:tc>
        <w:tc>
          <w:tcPr>
            <w:tcW w:w="6294" w:type="dxa"/>
            <w:gridSpan w:val="13"/>
            <w:shd w:val="clear" w:color="auto" w:fill="auto"/>
            <w:vAlign w:val="center"/>
          </w:tcPr>
          <w:p>
            <w:pPr>
              <w:jc w:val="left"/>
              <w:rPr>
                <w:rFonts w:hint="eastAsia" w:eastAsia="宋体"/>
                <w:sz w:val="18"/>
                <w:szCs w:val="18"/>
                <w:lang w:val="en-US" w:eastAsia="zh-CN"/>
              </w:rPr>
            </w:pPr>
            <w:r>
              <w:rPr>
                <w:rFonts w:hint="eastAsia"/>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b/>
                <w:sz w:val="18"/>
                <w:szCs w:val="18"/>
              </w:rPr>
            </w:pPr>
          </w:p>
        </w:tc>
        <w:tc>
          <w:tcPr>
            <w:tcW w:w="1701" w:type="dxa"/>
            <w:gridSpan w:val="2"/>
            <w:shd w:val="clear" w:color="auto" w:fill="auto"/>
            <w:vAlign w:val="center"/>
          </w:tcPr>
          <w:p>
            <w:pPr>
              <w:jc w:val="center"/>
              <w:rPr>
                <w:b/>
                <w:color w:val="000000"/>
                <w:sz w:val="18"/>
                <w:szCs w:val="18"/>
              </w:rPr>
            </w:pPr>
            <w:r>
              <w:rPr>
                <w:rFonts w:hint="eastAsia"/>
                <w:b/>
                <w:color w:val="000000"/>
                <w:sz w:val="18"/>
                <w:szCs w:val="18"/>
              </w:rPr>
              <w:t>内设职能部门</w:t>
            </w:r>
          </w:p>
        </w:tc>
        <w:tc>
          <w:tcPr>
            <w:tcW w:w="6294" w:type="dxa"/>
            <w:gridSpan w:val="13"/>
            <w:shd w:val="clear" w:color="auto" w:fill="auto"/>
            <w:vAlign w:val="center"/>
          </w:tcPr>
          <w:p>
            <w:pPr>
              <w:jc w:val="left"/>
              <w:rPr>
                <w:sz w:val="18"/>
                <w:szCs w:val="18"/>
              </w:rPr>
            </w:pPr>
            <w:r>
              <w:rPr>
                <w:rFonts w:hint="eastAsia"/>
                <w:sz w:val="18"/>
                <w:szCs w:val="18"/>
              </w:rPr>
              <w:t>党办、行政办公室、总务科、医务科、麻防科、护理部。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b/>
                <w:sz w:val="18"/>
                <w:szCs w:val="18"/>
              </w:rPr>
            </w:pPr>
          </w:p>
        </w:tc>
        <w:tc>
          <w:tcPr>
            <w:tcW w:w="1701" w:type="dxa"/>
            <w:gridSpan w:val="2"/>
            <w:shd w:val="clear" w:color="auto" w:fill="auto"/>
            <w:vAlign w:val="center"/>
          </w:tcPr>
          <w:p>
            <w:pPr>
              <w:jc w:val="center"/>
              <w:rPr>
                <w:b/>
                <w:color w:val="000000"/>
                <w:sz w:val="18"/>
                <w:szCs w:val="18"/>
              </w:rPr>
            </w:pPr>
            <w:r>
              <w:rPr>
                <w:rFonts w:hint="eastAsia"/>
                <w:b/>
                <w:color w:val="000000"/>
                <w:sz w:val="18"/>
                <w:szCs w:val="18"/>
              </w:rPr>
              <w:t>编制人员数</w:t>
            </w:r>
          </w:p>
        </w:tc>
        <w:tc>
          <w:tcPr>
            <w:tcW w:w="1573" w:type="dxa"/>
            <w:gridSpan w:val="4"/>
            <w:shd w:val="clear" w:color="auto" w:fill="auto"/>
            <w:vAlign w:val="center"/>
          </w:tcPr>
          <w:p>
            <w:pPr>
              <w:jc w:val="center"/>
              <w:rPr>
                <w:b/>
                <w:sz w:val="18"/>
                <w:szCs w:val="18"/>
              </w:rPr>
            </w:pPr>
            <w:r>
              <w:rPr>
                <w:rFonts w:hint="eastAsia"/>
                <w:b/>
                <w:sz w:val="18"/>
                <w:szCs w:val="18"/>
              </w:rPr>
              <w:t>实有在职人数</w:t>
            </w:r>
          </w:p>
        </w:tc>
        <w:tc>
          <w:tcPr>
            <w:tcW w:w="1574" w:type="dxa"/>
            <w:gridSpan w:val="4"/>
            <w:shd w:val="clear" w:color="auto" w:fill="auto"/>
            <w:vAlign w:val="center"/>
          </w:tcPr>
          <w:p>
            <w:pPr>
              <w:jc w:val="center"/>
              <w:rPr>
                <w:b/>
                <w:sz w:val="18"/>
                <w:szCs w:val="18"/>
              </w:rPr>
            </w:pPr>
            <w:r>
              <w:rPr>
                <w:rFonts w:hint="eastAsia"/>
                <w:b/>
                <w:sz w:val="18"/>
                <w:szCs w:val="18"/>
              </w:rPr>
              <w:t>行政编制人数</w:t>
            </w:r>
          </w:p>
        </w:tc>
        <w:tc>
          <w:tcPr>
            <w:tcW w:w="1573" w:type="dxa"/>
            <w:gridSpan w:val="4"/>
            <w:shd w:val="clear" w:color="auto" w:fill="auto"/>
            <w:vAlign w:val="center"/>
          </w:tcPr>
          <w:p>
            <w:pPr>
              <w:jc w:val="center"/>
              <w:rPr>
                <w:b/>
                <w:sz w:val="18"/>
                <w:szCs w:val="18"/>
              </w:rPr>
            </w:pPr>
            <w:r>
              <w:rPr>
                <w:rFonts w:hint="eastAsia"/>
                <w:b/>
                <w:sz w:val="18"/>
                <w:szCs w:val="18"/>
              </w:rPr>
              <w:t>事业编制人数</w:t>
            </w:r>
          </w:p>
        </w:tc>
        <w:tc>
          <w:tcPr>
            <w:tcW w:w="1574" w:type="dxa"/>
            <w:shd w:val="clear" w:color="auto" w:fill="auto"/>
            <w:vAlign w:val="center"/>
          </w:tcPr>
          <w:p>
            <w:pPr>
              <w:jc w:val="center"/>
              <w:rPr>
                <w:b/>
                <w:sz w:val="18"/>
                <w:szCs w:val="18"/>
              </w:rPr>
            </w:pPr>
            <w:r>
              <w:rPr>
                <w:rFonts w:hint="eastAsia"/>
                <w:b/>
                <w:sz w:val="18"/>
                <w:szCs w:val="18"/>
              </w:rPr>
              <w:t>编外人数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b/>
                <w:sz w:val="18"/>
                <w:szCs w:val="18"/>
              </w:rPr>
            </w:pPr>
          </w:p>
        </w:tc>
        <w:tc>
          <w:tcPr>
            <w:tcW w:w="1701" w:type="dxa"/>
            <w:gridSpan w:val="2"/>
            <w:shd w:val="clear" w:color="auto" w:fill="auto"/>
            <w:vAlign w:val="center"/>
          </w:tcPr>
          <w:p>
            <w:pPr>
              <w:jc w:val="center"/>
              <w:rPr>
                <w:color w:val="000000"/>
                <w:sz w:val="18"/>
                <w:szCs w:val="18"/>
              </w:rPr>
            </w:pPr>
            <w:r>
              <w:rPr>
                <w:rFonts w:hint="eastAsia"/>
                <w:color w:val="000000"/>
                <w:sz w:val="18"/>
                <w:szCs w:val="18"/>
              </w:rPr>
              <w:t>1</w:t>
            </w:r>
          </w:p>
        </w:tc>
        <w:tc>
          <w:tcPr>
            <w:tcW w:w="1573" w:type="dxa"/>
            <w:gridSpan w:val="4"/>
            <w:shd w:val="clear" w:color="auto" w:fill="auto"/>
            <w:vAlign w:val="center"/>
          </w:tcPr>
          <w:p>
            <w:pPr>
              <w:jc w:val="center"/>
              <w:rPr>
                <w:b/>
                <w:sz w:val="18"/>
                <w:szCs w:val="18"/>
              </w:rPr>
            </w:pPr>
            <w:r>
              <w:rPr>
                <w:rFonts w:hint="eastAsia"/>
                <w:color w:val="000000"/>
                <w:sz w:val="18"/>
                <w:szCs w:val="18"/>
              </w:rPr>
              <w:t>29</w:t>
            </w:r>
          </w:p>
        </w:tc>
        <w:tc>
          <w:tcPr>
            <w:tcW w:w="1574" w:type="dxa"/>
            <w:gridSpan w:val="4"/>
            <w:shd w:val="clear" w:color="auto" w:fill="auto"/>
            <w:vAlign w:val="center"/>
          </w:tcPr>
          <w:p>
            <w:pPr>
              <w:jc w:val="center"/>
              <w:rPr>
                <w:b/>
                <w:sz w:val="18"/>
                <w:szCs w:val="18"/>
              </w:rPr>
            </w:pPr>
          </w:p>
        </w:tc>
        <w:tc>
          <w:tcPr>
            <w:tcW w:w="1573" w:type="dxa"/>
            <w:gridSpan w:val="4"/>
            <w:shd w:val="clear" w:color="auto" w:fill="auto"/>
            <w:vAlign w:val="center"/>
          </w:tcPr>
          <w:p>
            <w:pPr>
              <w:jc w:val="center"/>
              <w:rPr>
                <w:b/>
                <w:sz w:val="18"/>
                <w:szCs w:val="18"/>
              </w:rPr>
            </w:pPr>
            <w:r>
              <w:rPr>
                <w:rFonts w:hint="eastAsia"/>
                <w:color w:val="000000"/>
                <w:sz w:val="18"/>
                <w:szCs w:val="18"/>
              </w:rPr>
              <w:t>29</w:t>
            </w:r>
          </w:p>
        </w:tc>
        <w:tc>
          <w:tcPr>
            <w:tcW w:w="1574" w:type="dxa"/>
            <w:shd w:val="clear" w:color="auto" w:fill="auto"/>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shd w:val="clear" w:color="auto" w:fill="auto"/>
            <w:vAlign w:val="center"/>
          </w:tcPr>
          <w:p>
            <w:pPr>
              <w:jc w:val="center"/>
              <w:rPr>
                <w:b/>
                <w:sz w:val="18"/>
                <w:szCs w:val="18"/>
              </w:rPr>
            </w:pPr>
            <w:r>
              <w:rPr>
                <w:rFonts w:hint="eastAsia"/>
                <w:b/>
                <w:sz w:val="18"/>
                <w:szCs w:val="18"/>
              </w:rPr>
              <w:t>单位基本制度建设情况</w:t>
            </w:r>
          </w:p>
        </w:tc>
        <w:tc>
          <w:tcPr>
            <w:tcW w:w="7995" w:type="dxa"/>
            <w:gridSpan w:val="15"/>
            <w:shd w:val="clear" w:color="auto" w:fill="auto"/>
            <w:vAlign w:val="center"/>
          </w:tcPr>
          <w:p>
            <w:pPr>
              <w:jc w:val="left"/>
              <w:rPr>
                <w:sz w:val="18"/>
                <w:szCs w:val="18"/>
              </w:rPr>
            </w:pPr>
            <w:r>
              <w:rPr>
                <w:rFonts w:hint="eastAsia"/>
                <w:sz w:val="18"/>
                <w:szCs w:val="18"/>
              </w:rPr>
              <w:sym w:font="Wingdings" w:char="F0A8"/>
            </w:r>
            <w:r>
              <w:rPr>
                <w:rFonts w:hint="eastAsia"/>
                <w:sz w:val="18"/>
                <w:szCs w:val="18"/>
              </w:rPr>
              <w:t xml:space="preserve">财务管理 </w:t>
            </w:r>
            <w:r>
              <w:rPr>
                <w:rFonts w:hint="eastAsia"/>
                <w:sz w:val="18"/>
                <w:szCs w:val="18"/>
              </w:rPr>
              <w:sym w:font="Wingdings" w:char="F0A8"/>
            </w:r>
            <w:r>
              <w:rPr>
                <w:rFonts w:hint="eastAsia"/>
                <w:sz w:val="18"/>
                <w:szCs w:val="18"/>
              </w:rPr>
              <w:t xml:space="preserve">预算管理 </w:t>
            </w:r>
            <w:r>
              <w:rPr>
                <w:rFonts w:hint="eastAsia"/>
                <w:sz w:val="18"/>
                <w:szCs w:val="18"/>
              </w:rPr>
              <w:sym w:font="Wingdings" w:char="F0A8"/>
            </w:r>
            <w:r>
              <w:rPr>
                <w:rFonts w:hint="eastAsia"/>
                <w:sz w:val="18"/>
                <w:szCs w:val="18"/>
              </w:rPr>
              <w:t xml:space="preserve">财政专项资金管理 </w:t>
            </w:r>
            <w:r>
              <w:rPr>
                <w:rFonts w:hint="eastAsia"/>
                <w:sz w:val="18"/>
                <w:szCs w:val="18"/>
              </w:rPr>
              <w:sym w:font="Wingdings" w:char="F0A8"/>
            </w:r>
            <w:r>
              <w:rPr>
                <w:rFonts w:hint="eastAsia"/>
                <w:sz w:val="18"/>
                <w:szCs w:val="18"/>
              </w:rPr>
              <w:t xml:space="preserve">重点工作管理 </w:t>
            </w:r>
            <w:r>
              <w:rPr>
                <w:rFonts w:hint="eastAsia"/>
                <w:sz w:val="18"/>
                <w:szCs w:val="18"/>
              </w:rPr>
              <w:sym w:font="Wingdings" w:char="F0A8"/>
            </w:r>
            <w:r>
              <w:rPr>
                <w:rFonts w:hint="eastAsia"/>
                <w:sz w:val="18"/>
                <w:szCs w:val="18"/>
              </w:rPr>
              <w:t xml:space="preserve">资产管理 </w:t>
            </w:r>
            <w:r>
              <w:rPr>
                <w:rFonts w:hint="eastAsia"/>
                <w:sz w:val="18"/>
                <w:szCs w:val="18"/>
              </w:rPr>
              <w:sym w:font="Wingdings" w:char="F0A8"/>
            </w:r>
            <w:r>
              <w:rPr>
                <w:rFonts w:hint="eastAsia"/>
                <w:sz w:val="18"/>
                <w:szCs w:val="18"/>
              </w:rPr>
              <w:t xml:space="preserve">人力资源管理 </w:t>
            </w:r>
            <w:r>
              <w:rPr>
                <w:rFonts w:hint="eastAsia"/>
                <w:sz w:val="18"/>
                <w:szCs w:val="18"/>
              </w:rPr>
              <w:sym w:font="Wingdings" w:char="F0A8"/>
            </w:r>
            <w:r>
              <w:rPr>
                <w:rFonts w:hint="eastAsia"/>
                <w:sz w:val="18"/>
                <w:szCs w:val="18"/>
              </w:rPr>
              <w:t xml:space="preserve">政府采购管理 </w:t>
            </w:r>
            <w:r>
              <w:rPr>
                <w:rFonts w:hint="eastAsia"/>
                <w:sz w:val="18"/>
                <w:szCs w:val="18"/>
              </w:rPr>
              <w:sym w:font="Wingdings" w:char="F0A8"/>
            </w:r>
            <w:r>
              <w:rPr>
                <w:rFonts w:hint="eastAsia"/>
                <w:sz w:val="18"/>
                <w:szCs w:val="18"/>
              </w:rPr>
              <w:t xml:space="preserve">合同管理 </w:t>
            </w:r>
            <w:r>
              <w:rPr>
                <w:rFonts w:hint="eastAsia"/>
                <w:sz w:val="18"/>
                <w:szCs w:val="18"/>
              </w:rPr>
              <w:sym w:font="Wingdings" w:char="F0A8"/>
            </w:r>
            <w:r>
              <w:rPr>
                <w:rFonts w:hint="eastAsia"/>
                <w:sz w:val="18"/>
                <w:szCs w:val="18"/>
              </w:rPr>
              <w:t xml:space="preserve">工程建设管理 </w:t>
            </w:r>
            <w:r>
              <w:rPr>
                <w:rFonts w:hint="eastAsia"/>
                <w:sz w:val="18"/>
                <w:szCs w:val="18"/>
              </w:rPr>
              <w:sym w:font="Wingdings" w:char="F0A8"/>
            </w:r>
            <w:r>
              <w:rPr>
                <w:rFonts w:hint="eastAsia"/>
                <w:sz w:val="18"/>
                <w:szCs w:val="18"/>
              </w:rPr>
              <w:t>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restart"/>
            <w:shd w:val="clear" w:color="auto" w:fill="auto"/>
            <w:vAlign w:val="center"/>
          </w:tcPr>
          <w:p>
            <w:pPr>
              <w:jc w:val="center"/>
              <w:rPr>
                <w:b/>
                <w:sz w:val="18"/>
                <w:szCs w:val="18"/>
              </w:rPr>
            </w:pPr>
            <w:r>
              <w:rPr>
                <w:rFonts w:hint="eastAsia"/>
                <w:b/>
                <w:sz w:val="18"/>
                <w:szCs w:val="18"/>
              </w:rPr>
              <w:t>上年预算情况（万元）</w:t>
            </w:r>
          </w:p>
        </w:tc>
        <w:tc>
          <w:tcPr>
            <w:tcW w:w="1599" w:type="dxa"/>
            <w:shd w:val="clear" w:color="auto" w:fill="auto"/>
            <w:vAlign w:val="center"/>
          </w:tcPr>
          <w:p>
            <w:pPr>
              <w:jc w:val="center"/>
              <w:rPr>
                <w:b/>
                <w:sz w:val="18"/>
                <w:szCs w:val="18"/>
              </w:rPr>
            </w:pPr>
            <w:r>
              <w:rPr>
                <w:rFonts w:hint="eastAsia"/>
                <w:b/>
                <w:sz w:val="18"/>
                <w:szCs w:val="18"/>
              </w:rPr>
              <w:t>预算批复数</w:t>
            </w:r>
          </w:p>
        </w:tc>
        <w:tc>
          <w:tcPr>
            <w:tcW w:w="1599" w:type="dxa"/>
            <w:gridSpan w:val="4"/>
            <w:shd w:val="clear" w:color="auto" w:fill="auto"/>
            <w:vAlign w:val="center"/>
          </w:tcPr>
          <w:p>
            <w:pPr>
              <w:jc w:val="center"/>
              <w:rPr>
                <w:b/>
                <w:sz w:val="18"/>
                <w:szCs w:val="18"/>
              </w:rPr>
            </w:pPr>
            <w:r>
              <w:rPr>
                <w:rFonts w:hint="eastAsia"/>
                <w:b/>
                <w:sz w:val="18"/>
                <w:szCs w:val="18"/>
              </w:rPr>
              <w:t>预算调整数</w:t>
            </w:r>
          </w:p>
        </w:tc>
        <w:tc>
          <w:tcPr>
            <w:tcW w:w="1599" w:type="dxa"/>
            <w:gridSpan w:val="4"/>
            <w:shd w:val="clear" w:color="auto" w:fill="auto"/>
            <w:vAlign w:val="center"/>
          </w:tcPr>
          <w:p>
            <w:pPr>
              <w:jc w:val="center"/>
              <w:rPr>
                <w:b/>
                <w:sz w:val="18"/>
                <w:szCs w:val="18"/>
              </w:rPr>
            </w:pPr>
            <w:r>
              <w:rPr>
                <w:rFonts w:hint="eastAsia"/>
                <w:b/>
                <w:sz w:val="18"/>
                <w:szCs w:val="18"/>
              </w:rPr>
              <w:t>实际支出数</w:t>
            </w:r>
          </w:p>
        </w:tc>
        <w:tc>
          <w:tcPr>
            <w:tcW w:w="1599" w:type="dxa"/>
            <w:gridSpan w:val="4"/>
            <w:shd w:val="clear" w:color="auto" w:fill="auto"/>
            <w:vAlign w:val="center"/>
          </w:tcPr>
          <w:p>
            <w:pPr>
              <w:jc w:val="center"/>
              <w:rPr>
                <w:b/>
                <w:sz w:val="18"/>
                <w:szCs w:val="18"/>
              </w:rPr>
            </w:pPr>
            <w:r>
              <w:rPr>
                <w:rFonts w:hint="eastAsia"/>
                <w:b/>
                <w:sz w:val="18"/>
                <w:szCs w:val="18"/>
              </w:rPr>
              <w:t>执行率</w:t>
            </w:r>
          </w:p>
        </w:tc>
        <w:tc>
          <w:tcPr>
            <w:tcW w:w="1599" w:type="dxa"/>
            <w:gridSpan w:val="2"/>
            <w:shd w:val="clear" w:color="auto" w:fill="auto"/>
            <w:vAlign w:val="center"/>
          </w:tcPr>
          <w:p>
            <w:pPr>
              <w:jc w:val="center"/>
              <w:rPr>
                <w:b/>
                <w:sz w:val="18"/>
                <w:szCs w:val="18"/>
              </w:rPr>
            </w:pPr>
            <w:r>
              <w:rPr>
                <w:rFonts w:hint="eastAsia"/>
                <w:b/>
                <w:sz w:val="18"/>
                <w:szCs w:val="18"/>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b/>
                <w:sz w:val="18"/>
                <w:szCs w:val="18"/>
              </w:rPr>
            </w:pPr>
          </w:p>
        </w:tc>
        <w:tc>
          <w:tcPr>
            <w:tcW w:w="1599" w:type="dxa"/>
            <w:shd w:val="clear" w:color="auto" w:fill="auto"/>
            <w:vAlign w:val="center"/>
          </w:tcPr>
          <w:p>
            <w:pPr>
              <w:jc w:val="center"/>
              <w:rPr>
                <w:sz w:val="18"/>
                <w:szCs w:val="18"/>
              </w:rPr>
            </w:pPr>
            <w:r>
              <w:rPr>
                <w:rFonts w:hint="eastAsia"/>
                <w:sz w:val="18"/>
                <w:szCs w:val="18"/>
              </w:rPr>
              <w:t>447.80</w:t>
            </w:r>
          </w:p>
        </w:tc>
        <w:tc>
          <w:tcPr>
            <w:tcW w:w="1599" w:type="dxa"/>
            <w:gridSpan w:val="4"/>
            <w:shd w:val="clear" w:color="auto" w:fill="auto"/>
            <w:vAlign w:val="center"/>
          </w:tcPr>
          <w:p>
            <w:pPr>
              <w:jc w:val="center"/>
              <w:rPr>
                <w:sz w:val="18"/>
                <w:szCs w:val="18"/>
              </w:rPr>
            </w:pPr>
            <w:r>
              <w:rPr>
                <w:rFonts w:hint="eastAsia"/>
                <w:sz w:val="18"/>
                <w:szCs w:val="18"/>
              </w:rPr>
              <w:t>870.34</w:t>
            </w:r>
          </w:p>
        </w:tc>
        <w:tc>
          <w:tcPr>
            <w:tcW w:w="1599" w:type="dxa"/>
            <w:gridSpan w:val="4"/>
            <w:shd w:val="clear" w:color="auto" w:fill="auto"/>
            <w:vAlign w:val="center"/>
          </w:tcPr>
          <w:p>
            <w:pPr>
              <w:jc w:val="center"/>
              <w:rPr>
                <w:sz w:val="18"/>
                <w:szCs w:val="18"/>
              </w:rPr>
            </w:pPr>
            <w:r>
              <w:rPr>
                <w:rFonts w:hint="eastAsia"/>
                <w:sz w:val="18"/>
                <w:szCs w:val="18"/>
              </w:rPr>
              <w:t>815.53</w:t>
            </w:r>
          </w:p>
        </w:tc>
        <w:tc>
          <w:tcPr>
            <w:tcW w:w="1599" w:type="dxa"/>
            <w:gridSpan w:val="4"/>
            <w:shd w:val="clear" w:color="auto" w:fill="auto"/>
            <w:vAlign w:val="center"/>
          </w:tcPr>
          <w:p>
            <w:pPr>
              <w:jc w:val="center"/>
              <w:rPr>
                <w:sz w:val="18"/>
                <w:szCs w:val="18"/>
              </w:rPr>
            </w:pPr>
            <w:r>
              <w:rPr>
                <w:rFonts w:hint="eastAsia"/>
                <w:sz w:val="18"/>
                <w:szCs w:val="18"/>
              </w:rPr>
              <w:t>93.70</w:t>
            </w:r>
          </w:p>
        </w:tc>
        <w:tc>
          <w:tcPr>
            <w:tcW w:w="1599" w:type="dxa"/>
            <w:gridSpan w:val="2"/>
            <w:shd w:val="clear" w:color="auto" w:fill="auto"/>
            <w:vAlign w:val="center"/>
          </w:tcPr>
          <w:p>
            <w:pPr>
              <w:jc w:val="center"/>
              <w:rPr>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restart"/>
            <w:shd w:val="clear" w:color="auto" w:fill="auto"/>
            <w:vAlign w:val="center"/>
          </w:tcPr>
          <w:p>
            <w:pPr>
              <w:jc w:val="center"/>
              <w:rPr>
                <w:b/>
                <w:sz w:val="18"/>
                <w:szCs w:val="18"/>
              </w:rPr>
            </w:pPr>
            <w:r>
              <w:rPr>
                <w:rFonts w:hint="eastAsia"/>
                <w:b/>
                <w:sz w:val="18"/>
                <w:szCs w:val="18"/>
              </w:rPr>
              <w:t>当年预算构成（万元）</w:t>
            </w:r>
          </w:p>
        </w:tc>
        <w:tc>
          <w:tcPr>
            <w:tcW w:w="3997" w:type="dxa"/>
            <w:gridSpan w:val="7"/>
            <w:shd w:val="clear" w:color="auto" w:fill="auto"/>
            <w:vAlign w:val="center"/>
          </w:tcPr>
          <w:p>
            <w:pPr>
              <w:jc w:val="center"/>
              <w:rPr>
                <w:b/>
                <w:sz w:val="18"/>
                <w:szCs w:val="18"/>
              </w:rPr>
            </w:pPr>
            <w:r>
              <w:rPr>
                <w:rFonts w:hint="eastAsia"/>
                <w:b/>
                <w:sz w:val="18"/>
                <w:szCs w:val="18"/>
              </w:rPr>
              <w:t>单位收入预算</w:t>
            </w:r>
          </w:p>
        </w:tc>
        <w:tc>
          <w:tcPr>
            <w:tcW w:w="3998" w:type="dxa"/>
            <w:gridSpan w:val="8"/>
            <w:shd w:val="clear" w:color="auto" w:fill="auto"/>
            <w:vAlign w:val="center"/>
          </w:tcPr>
          <w:p>
            <w:pPr>
              <w:jc w:val="center"/>
              <w:rPr>
                <w:b/>
                <w:sz w:val="18"/>
                <w:szCs w:val="18"/>
              </w:rPr>
            </w:pPr>
            <w:r>
              <w:rPr>
                <w:rFonts w:hint="eastAsia"/>
                <w:b/>
                <w:sz w:val="18"/>
                <w:szCs w:val="18"/>
              </w:rPr>
              <w:t>单位支出预算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b/>
                <w:sz w:val="18"/>
                <w:szCs w:val="18"/>
              </w:rPr>
            </w:pPr>
          </w:p>
        </w:tc>
        <w:tc>
          <w:tcPr>
            <w:tcW w:w="1998" w:type="dxa"/>
            <w:gridSpan w:val="3"/>
            <w:shd w:val="clear" w:color="auto" w:fill="auto"/>
            <w:vAlign w:val="center"/>
          </w:tcPr>
          <w:p>
            <w:pPr>
              <w:jc w:val="center"/>
              <w:rPr>
                <w:b/>
                <w:sz w:val="18"/>
                <w:szCs w:val="18"/>
              </w:rPr>
            </w:pPr>
            <w:r>
              <w:rPr>
                <w:rFonts w:hint="eastAsia"/>
                <w:b/>
                <w:sz w:val="18"/>
                <w:szCs w:val="18"/>
              </w:rPr>
              <w:t>上级财政拨款</w:t>
            </w:r>
          </w:p>
        </w:tc>
        <w:tc>
          <w:tcPr>
            <w:tcW w:w="1999" w:type="dxa"/>
            <w:gridSpan w:val="4"/>
            <w:shd w:val="clear" w:color="auto" w:fill="auto"/>
            <w:vAlign w:val="center"/>
          </w:tcPr>
          <w:p>
            <w:pPr>
              <w:jc w:val="center"/>
              <w:rPr>
                <w:sz w:val="18"/>
                <w:szCs w:val="18"/>
              </w:rPr>
            </w:pPr>
          </w:p>
        </w:tc>
        <w:tc>
          <w:tcPr>
            <w:tcW w:w="1999" w:type="dxa"/>
            <w:gridSpan w:val="5"/>
            <w:shd w:val="clear" w:color="auto" w:fill="auto"/>
            <w:vAlign w:val="center"/>
          </w:tcPr>
          <w:p>
            <w:pPr>
              <w:jc w:val="center"/>
              <w:rPr>
                <w:b/>
                <w:sz w:val="18"/>
                <w:szCs w:val="18"/>
              </w:rPr>
            </w:pPr>
            <w:r>
              <w:rPr>
                <w:rFonts w:hint="eastAsia"/>
                <w:b/>
                <w:sz w:val="18"/>
                <w:szCs w:val="18"/>
              </w:rPr>
              <w:t>人员经费</w:t>
            </w:r>
          </w:p>
        </w:tc>
        <w:tc>
          <w:tcPr>
            <w:tcW w:w="1999" w:type="dxa"/>
            <w:gridSpan w:val="3"/>
            <w:shd w:val="clear" w:color="auto" w:fill="auto"/>
            <w:vAlign w:val="center"/>
          </w:tcPr>
          <w:p>
            <w:pPr>
              <w:jc w:val="center"/>
              <w:rPr>
                <w:sz w:val="18"/>
                <w:szCs w:val="18"/>
              </w:rPr>
            </w:pPr>
            <w:r>
              <w:rPr>
                <w:rFonts w:hint="eastAsia"/>
                <w:sz w:val="18"/>
                <w:szCs w:val="18"/>
              </w:rPr>
              <w:t>42.43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b/>
                <w:sz w:val="18"/>
                <w:szCs w:val="18"/>
              </w:rPr>
            </w:pPr>
          </w:p>
        </w:tc>
        <w:tc>
          <w:tcPr>
            <w:tcW w:w="1998" w:type="dxa"/>
            <w:gridSpan w:val="3"/>
            <w:shd w:val="clear" w:color="auto" w:fill="auto"/>
            <w:vAlign w:val="center"/>
          </w:tcPr>
          <w:p>
            <w:pPr>
              <w:jc w:val="center"/>
              <w:rPr>
                <w:b/>
                <w:sz w:val="18"/>
                <w:szCs w:val="18"/>
              </w:rPr>
            </w:pPr>
            <w:r>
              <w:rPr>
                <w:rFonts w:hint="eastAsia"/>
                <w:b/>
                <w:sz w:val="18"/>
                <w:szCs w:val="18"/>
              </w:rPr>
              <w:t>本级财政安排</w:t>
            </w:r>
          </w:p>
        </w:tc>
        <w:tc>
          <w:tcPr>
            <w:tcW w:w="1999" w:type="dxa"/>
            <w:gridSpan w:val="4"/>
            <w:shd w:val="clear" w:color="auto" w:fill="auto"/>
            <w:vAlign w:val="center"/>
          </w:tcPr>
          <w:p>
            <w:pPr>
              <w:jc w:val="center"/>
              <w:rPr>
                <w:sz w:val="18"/>
                <w:szCs w:val="18"/>
              </w:rPr>
            </w:pPr>
            <w:r>
              <w:rPr>
                <w:rFonts w:hint="eastAsia"/>
                <w:sz w:val="18"/>
                <w:szCs w:val="18"/>
              </w:rPr>
              <w:t>149.03</w:t>
            </w:r>
          </w:p>
        </w:tc>
        <w:tc>
          <w:tcPr>
            <w:tcW w:w="1999" w:type="dxa"/>
            <w:gridSpan w:val="5"/>
            <w:shd w:val="clear" w:color="auto" w:fill="auto"/>
            <w:vAlign w:val="center"/>
          </w:tcPr>
          <w:p>
            <w:pPr>
              <w:jc w:val="center"/>
              <w:rPr>
                <w:b/>
                <w:sz w:val="18"/>
                <w:szCs w:val="18"/>
              </w:rPr>
            </w:pPr>
            <w:r>
              <w:rPr>
                <w:rFonts w:hint="eastAsia"/>
                <w:b/>
                <w:sz w:val="18"/>
                <w:szCs w:val="18"/>
              </w:rPr>
              <w:t>公用经费</w:t>
            </w:r>
          </w:p>
        </w:tc>
        <w:tc>
          <w:tcPr>
            <w:tcW w:w="1999" w:type="dxa"/>
            <w:gridSpan w:val="3"/>
            <w:shd w:val="clear" w:color="auto" w:fill="auto"/>
            <w:vAlign w:val="center"/>
          </w:tcPr>
          <w:p>
            <w:pPr>
              <w:jc w:val="center"/>
              <w:rPr>
                <w:sz w:val="18"/>
                <w:szCs w:val="18"/>
              </w:rPr>
            </w:pPr>
            <w:r>
              <w:rPr>
                <w:rFonts w:hint="eastAsia"/>
                <w:sz w:val="18"/>
                <w:szCs w:val="18"/>
              </w:rPr>
              <w:t>260.16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b/>
                <w:sz w:val="18"/>
                <w:szCs w:val="18"/>
              </w:rPr>
            </w:pPr>
          </w:p>
        </w:tc>
        <w:tc>
          <w:tcPr>
            <w:tcW w:w="1998" w:type="dxa"/>
            <w:gridSpan w:val="3"/>
            <w:shd w:val="clear" w:color="auto" w:fill="auto"/>
            <w:vAlign w:val="center"/>
          </w:tcPr>
          <w:p>
            <w:pPr>
              <w:jc w:val="center"/>
              <w:rPr>
                <w:b/>
                <w:sz w:val="18"/>
                <w:szCs w:val="18"/>
              </w:rPr>
            </w:pPr>
            <w:r>
              <w:rPr>
                <w:rFonts w:hint="eastAsia"/>
                <w:b/>
                <w:sz w:val="18"/>
                <w:szCs w:val="18"/>
              </w:rPr>
              <w:t>其他资金</w:t>
            </w:r>
          </w:p>
        </w:tc>
        <w:tc>
          <w:tcPr>
            <w:tcW w:w="1999" w:type="dxa"/>
            <w:gridSpan w:val="4"/>
            <w:shd w:val="clear" w:color="auto" w:fill="auto"/>
            <w:vAlign w:val="center"/>
          </w:tcPr>
          <w:p>
            <w:pPr>
              <w:jc w:val="center"/>
              <w:rPr>
                <w:sz w:val="18"/>
                <w:szCs w:val="18"/>
              </w:rPr>
            </w:pPr>
            <w:r>
              <w:rPr>
                <w:rFonts w:hint="eastAsia"/>
                <w:sz w:val="18"/>
                <w:szCs w:val="18"/>
              </w:rPr>
              <w:t>259.06</w:t>
            </w:r>
          </w:p>
        </w:tc>
        <w:tc>
          <w:tcPr>
            <w:tcW w:w="1999" w:type="dxa"/>
            <w:gridSpan w:val="5"/>
            <w:shd w:val="clear" w:color="auto" w:fill="auto"/>
            <w:vAlign w:val="center"/>
          </w:tcPr>
          <w:p>
            <w:pPr>
              <w:jc w:val="center"/>
              <w:rPr>
                <w:b/>
                <w:sz w:val="18"/>
                <w:szCs w:val="18"/>
              </w:rPr>
            </w:pPr>
            <w:r>
              <w:rPr>
                <w:rFonts w:hint="eastAsia"/>
                <w:b/>
                <w:sz w:val="18"/>
                <w:szCs w:val="18"/>
              </w:rPr>
              <w:t>项目经费</w:t>
            </w:r>
          </w:p>
        </w:tc>
        <w:tc>
          <w:tcPr>
            <w:tcW w:w="1999" w:type="dxa"/>
            <w:gridSpan w:val="3"/>
            <w:shd w:val="clear" w:color="auto" w:fill="auto"/>
            <w:vAlign w:val="center"/>
          </w:tcPr>
          <w:p>
            <w:pPr>
              <w:jc w:val="center"/>
              <w:rPr>
                <w:sz w:val="18"/>
                <w:szCs w:val="18"/>
              </w:rPr>
            </w:pPr>
            <w:r>
              <w:rPr>
                <w:rFonts w:hint="eastAsia"/>
                <w:sz w:val="18"/>
                <w:szCs w:val="18"/>
              </w:rPr>
              <w:t>105.50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b/>
                <w:sz w:val="18"/>
                <w:szCs w:val="18"/>
              </w:rPr>
            </w:pPr>
          </w:p>
        </w:tc>
        <w:tc>
          <w:tcPr>
            <w:tcW w:w="1998" w:type="dxa"/>
            <w:gridSpan w:val="3"/>
            <w:shd w:val="clear" w:color="auto" w:fill="auto"/>
            <w:vAlign w:val="center"/>
          </w:tcPr>
          <w:p>
            <w:pPr>
              <w:jc w:val="center"/>
              <w:rPr>
                <w:b/>
                <w:sz w:val="18"/>
                <w:szCs w:val="18"/>
              </w:rPr>
            </w:pPr>
            <w:r>
              <w:rPr>
                <w:rFonts w:hint="eastAsia"/>
                <w:b/>
                <w:sz w:val="18"/>
                <w:szCs w:val="18"/>
              </w:rPr>
              <w:t>收入预算合计</w:t>
            </w:r>
          </w:p>
        </w:tc>
        <w:tc>
          <w:tcPr>
            <w:tcW w:w="1999" w:type="dxa"/>
            <w:gridSpan w:val="4"/>
            <w:shd w:val="clear" w:color="auto" w:fill="auto"/>
            <w:vAlign w:val="center"/>
          </w:tcPr>
          <w:p>
            <w:pPr>
              <w:jc w:val="center"/>
              <w:rPr>
                <w:sz w:val="18"/>
                <w:szCs w:val="18"/>
              </w:rPr>
            </w:pPr>
            <w:r>
              <w:rPr>
                <w:rFonts w:hint="eastAsia"/>
                <w:sz w:val="18"/>
                <w:szCs w:val="18"/>
              </w:rPr>
              <w:t>408.09</w:t>
            </w:r>
          </w:p>
        </w:tc>
        <w:tc>
          <w:tcPr>
            <w:tcW w:w="1999" w:type="dxa"/>
            <w:gridSpan w:val="5"/>
            <w:shd w:val="clear" w:color="auto" w:fill="auto"/>
            <w:vAlign w:val="center"/>
          </w:tcPr>
          <w:p>
            <w:pPr>
              <w:jc w:val="center"/>
              <w:rPr>
                <w:b/>
                <w:sz w:val="18"/>
                <w:szCs w:val="18"/>
              </w:rPr>
            </w:pPr>
            <w:r>
              <w:rPr>
                <w:rFonts w:hint="eastAsia"/>
                <w:b/>
                <w:sz w:val="18"/>
                <w:szCs w:val="18"/>
              </w:rPr>
              <w:t>支出预算合计</w:t>
            </w:r>
          </w:p>
        </w:tc>
        <w:tc>
          <w:tcPr>
            <w:tcW w:w="1999" w:type="dxa"/>
            <w:gridSpan w:val="3"/>
            <w:shd w:val="clear" w:color="auto" w:fill="auto"/>
            <w:vAlign w:val="center"/>
          </w:tcPr>
          <w:p>
            <w:pPr>
              <w:jc w:val="center"/>
              <w:rPr>
                <w:sz w:val="18"/>
                <w:szCs w:val="18"/>
              </w:rPr>
            </w:pPr>
            <w:r>
              <w:rPr>
                <w:rFonts w:hint="eastAsia"/>
                <w:sz w:val="18"/>
                <w:szCs w:val="18"/>
              </w:rPr>
              <w:t>408.09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shd w:val="clear" w:color="auto" w:fill="auto"/>
            <w:vAlign w:val="center"/>
          </w:tcPr>
          <w:p>
            <w:pPr>
              <w:jc w:val="center"/>
              <w:rPr>
                <w:b/>
                <w:sz w:val="18"/>
                <w:szCs w:val="18"/>
              </w:rPr>
            </w:pPr>
            <w:r>
              <w:rPr>
                <w:rFonts w:hint="eastAsia"/>
                <w:b/>
                <w:sz w:val="18"/>
                <w:szCs w:val="18"/>
              </w:rPr>
              <w:t>其他需要说明的问题</w:t>
            </w:r>
          </w:p>
        </w:tc>
        <w:tc>
          <w:tcPr>
            <w:tcW w:w="7995" w:type="dxa"/>
            <w:gridSpan w:val="15"/>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9"/>
            <w:shd w:val="clear" w:color="auto" w:fill="auto"/>
            <w:vAlign w:val="center"/>
          </w:tcPr>
          <w:p>
            <w:pPr>
              <w:jc w:val="center"/>
              <w:rPr>
                <w:b/>
                <w:sz w:val="18"/>
                <w:szCs w:val="18"/>
              </w:rPr>
            </w:pPr>
            <w:r>
              <w:rPr>
                <w:rFonts w:hint="eastAsia"/>
                <w:b/>
                <w:sz w:val="18"/>
                <w:szCs w:val="18"/>
              </w:rPr>
              <w:t>三级指标</w:t>
            </w:r>
          </w:p>
        </w:tc>
        <w:tc>
          <w:tcPr>
            <w:tcW w:w="2042" w:type="dxa"/>
            <w:gridSpan w:val="4"/>
            <w:shd w:val="clear" w:color="auto" w:fill="auto"/>
            <w:vAlign w:val="center"/>
          </w:tcPr>
          <w:p>
            <w:pPr>
              <w:jc w:val="center"/>
              <w:rPr>
                <w:b/>
                <w:sz w:val="18"/>
                <w:szCs w:val="18"/>
              </w:rPr>
            </w:pPr>
            <w:r>
              <w:rPr>
                <w:rFonts w:hint="eastAsia"/>
                <w:b/>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部门管理</w:t>
            </w:r>
          </w:p>
        </w:tc>
        <w:tc>
          <w:tcPr>
            <w:tcW w:w="1701" w:type="dxa"/>
            <w:gridSpan w:val="2"/>
            <w:vMerge w:val="restart"/>
            <w:shd w:val="clear" w:color="auto" w:fill="auto"/>
            <w:vAlign w:val="center"/>
          </w:tcPr>
          <w:p>
            <w:pPr>
              <w:jc w:val="center"/>
              <w:rPr>
                <w:sz w:val="18"/>
                <w:szCs w:val="18"/>
              </w:rPr>
            </w:pPr>
            <w:r>
              <w:rPr>
                <w:rFonts w:hint="eastAsia"/>
                <w:sz w:val="18"/>
                <w:szCs w:val="18"/>
              </w:rPr>
              <w:t>资金投入</w:t>
            </w:r>
          </w:p>
        </w:tc>
        <w:tc>
          <w:tcPr>
            <w:tcW w:w="4252" w:type="dxa"/>
            <w:gridSpan w:val="9"/>
            <w:shd w:val="clear" w:color="auto" w:fill="auto"/>
            <w:vAlign w:val="center"/>
          </w:tcPr>
          <w:p>
            <w:pPr>
              <w:jc w:val="left"/>
              <w:rPr>
                <w:sz w:val="18"/>
                <w:szCs w:val="18"/>
              </w:rPr>
            </w:pPr>
            <w:r>
              <w:rPr>
                <w:rFonts w:hint="eastAsia"/>
                <w:sz w:val="18"/>
                <w:szCs w:val="18"/>
              </w:rPr>
              <w:t>基本支出预算执行率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项目支出预算执行率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“三公经费”控制率</w:t>
            </w:r>
          </w:p>
        </w:tc>
        <w:tc>
          <w:tcPr>
            <w:tcW w:w="2042" w:type="dxa"/>
            <w:gridSpan w:val="4"/>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结转结余变动率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财务管理</w:t>
            </w:r>
          </w:p>
        </w:tc>
        <w:tc>
          <w:tcPr>
            <w:tcW w:w="4252" w:type="dxa"/>
            <w:gridSpan w:val="9"/>
            <w:shd w:val="clear" w:color="auto" w:fill="auto"/>
            <w:vAlign w:val="center"/>
          </w:tcPr>
          <w:p>
            <w:pPr>
              <w:jc w:val="left"/>
              <w:rPr>
                <w:sz w:val="18"/>
                <w:szCs w:val="18"/>
              </w:rPr>
            </w:pPr>
            <w:r>
              <w:rPr>
                <w:rFonts w:hint="eastAsia"/>
                <w:sz w:val="18"/>
                <w:szCs w:val="18"/>
              </w:rPr>
              <w:t>财务管理制度健全性</w:t>
            </w:r>
          </w:p>
        </w:tc>
        <w:tc>
          <w:tcPr>
            <w:tcW w:w="2042" w:type="dxa"/>
            <w:gridSpan w:val="4"/>
            <w:shd w:val="clear" w:color="auto" w:fill="auto"/>
            <w:vAlign w:val="center"/>
          </w:tcPr>
          <w:p>
            <w:pPr>
              <w:jc w:val="center"/>
              <w:rPr>
                <w:sz w:val="18"/>
                <w:szCs w:val="18"/>
              </w:rPr>
            </w:pPr>
            <w:r>
              <w:rPr>
                <w:rFonts w:hint="eastAsia"/>
                <w:sz w:val="18"/>
                <w:szCs w:val="18"/>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资金使用规范性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采购管理</w:t>
            </w:r>
          </w:p>
        </w:tc>
        <w:tc>
          <w:tcPr>
            <w:tcW w:w="4252" w:type="dxa"/>
            <w:gridSpan w:val="9"/>
            <w:shd w:val="clear" w:color="auto" w:fill="auto"/>
            <w:vAlign w:val="center"/>
          </w:tcPr>
          <w:p>
            <w:pPr>
              <w:jc w:val="left"/>
              <w:rPr>
                <w:sz w:val="18"/>
                <w:szCs w:val="18"/>
              </w:rPr>
            </w:pPr>
            <w:r>
              <w:rPr>
                <w:rFonts w:hint="eastAsia"/>
                <w:sz w:val="18"/>
                <w:szCs w:val="18"/>
              </w:rPr>
              <w:t>政府采购规范性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资产管理</w:t>
            </w:r>
          </w:p>
        </w:tc>
        <w:tc>
          <w:tcPr>
            <w:tcW w:w="4252" w:type="dxa"/>
            <w:gridSpan w:val="9"/>
            <w:shd w:val="clear" w:color="auto" w:fill="auto"/>
            <w:vAlign w:val="center"/>
          </w:tcPr>
          <w:p>
            <w:pPr>
              <w:jc w:val="left"/>
              <w:rPr>
                <w:sz w:val="18"/>
                <w:szCs w:val="18"/>
              </w:rPr>
            </w:pPr>
            <w:r>
              <w:rPr>
                <w:rFonts w:hint="eastAsia"/>
                <w:sz w:val="18"/>
                <w:szCs w:val="18"/>
              </w:rPr>
              <w:t>资产管理规范性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人员管理</w:t>
            </w:r>
          </w:p>
        </w:tc>
        <w:tc>
          <w:tcPr>
            <w:tcW w:w="4252" w:type="dxa"/>
            <w:gridSpan w:val="9"/>
            <w:shd w:val="clear" w:color="auto" w:fill="auto"/>
            <w:vAlign w:val="center"/>
          </w:tcPr>
          <w:p>
            <w:pPr>
              <w:jc w:val="left"/>
              <w:rPr>
                <w:sz w:val="18"/>
                <w:szCs w:val="18"/>
              </w:rPr>
            </w:pPr>
            <w:r>
              <w:rPr>
                <w:rFonts w:hint="eastAsia"/>
                <w:sz w:val="18"/>
                <w:szCs w:val="18"/>
              </w:rPr>
              <w:t>在职人员控制率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重点工作管理</w:t>
            </w:r>
          </w:p>
        </w:tc>
        <w:tc>
          <w:tcPr>
            <w:tcW w:w="4252" w:type="dxa"/>
            <w:gridSpan w:val="9"/>
            <w:shd w:val="clear" w:color="auto" w:fill="auto"/>
            <w:vAlign w:val="center"/>
          </w:tcPr>
          <w:p>
            <w:pPr>
              <w:jc w:val="left"/>
              <w:rPr>
                <w:sz w:val="18"/>
                <w:szCs w:val="18"/>
              </w:rPr>
            </w:pPr>
            <w:r>
              <w:rPr>
                <w:rFonts w:hint="eastAsia"/>
                <w:sz w:val="18"/>
                <w:szCs w:val="18"/>
              </w:rPr>
              <w:t>重点工作管理制度健全性</w:t>
            </w:r>
          </w:p>
        </w:tc>
        <w:tc>
          <w:tcPr>
            <w:tcW w:w="2042" w:type="dxa"/>
            <w:gridSpan w:val="4"/>
            <w:shd w:val="clear" w:color="auto" w:fill="auto"/>
            <w:vAlign w:val="center"/>
          </w:tcPr>
          <w:p>
            <w:pPr>
              <w:jc w:val="center"/>
              <w:rPr>
                <w:sz w:val="18"/>
                <w:szCs w:val="18"/>
              </w:rPr>
            </w:pPr>
            <w:r>
              <w:rPr>
                <w:rFonts w:hint="eastAsia"/>
                <w:sz w:val="18"/>
                <w:szCs w:val="18"/>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履职效果</w:t>
            </w:r>
          </w:p>
        </w:tc>
        <w:tc>
          <w:tcPr>
            <w:tcW w:w="1701" w:type="dxa"/>
            <w:gridSpan w:val="2"/>
            <w:vMerge w:val="restart"/>
            <w:shd w:val="clear" w:color="auto" w:fill="auto"/>
            <w:vAlign w:val="center"/>
          </w:tcPr>
          <w:p>
            <w:pPr>
              <w:jc w:val="center"/>
              <w:rPr>
                <w:sz w:val="18"/>
                <w:szCs w:val="18"/>
              </w:rPr>
            </w:pPr>
            <w:r>
              <w:rPr>
                <w:rFonts w:hint="eastAsia"/>
                <w:sz w:val="18"/>
                <w:szCs w:val="18"/>
              </w:rPr>
              <w:t>部门履职目标</w:t>
            </w:r>
          </w:p>
        </w:tc>
        <w:tc>
          <w:tcPr>
            <w:tcW w:w="4252" w:type="dxa"/>
            <w:gridSpan w:val="9"/>
            <w:shd w:val="clear" w:color="auto" w:fill="auto"/>
            <w:vAlign w:val="center"/>
          </w:tcPr>
          <w:p>
            <w:pPr>
              <w:jc w:val="left"/>
              <w:rPr>
                <w:sz w:val="18"/>
                <w:szCs w:val="18"/>
              </w:rPr>
            </w:pPr>
            <w:r>
              <w:rPr>
                <w:rFonts w:hint="eastAsia"/>
                <w:sz w:val="18"/>
                <w:szCs w:val="18"/>
              </w:rPr>
              <w:t>经费支出控制范围内</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部门效果目标</w:t>
            </w:r>
          </w:p>
        </w:tc>
        <w:tc>
          <w:tcPr>
            <w:tcW w:w="4252" w:type="dxa"/>
            <w:gridSpan w:val="9"/>
            <w:shd w:val="clear" w:color="auto" w:fill="auto"/>
            <w:vAlign w:val="center"/>
          </w:tcPr>
          <w:p>
            <w:pPr>
              <w:jc w:val="left"/>
              <w:rPr>
                <w:sz w:val="18"/>
                <w:szCs w:val="18"/>
              </w:rPr>
            </w:pPr>
            <w:r>
              <w:rPr>
                <w:rFonts w:hint="eastAsia"/>
                <w:sz w:val="18"/>
                <w:szCs w:val="18"/>
              </w:rPr>
              <w:t>为麻风病人生活医疗做好保障</w:t>
            </w:r>
          </w:p>
        </w:tc>
        <w:tc>
          <w:tcPr>
            <w:tcW w:w="2042" w:type="dxa"/>
            <w:gridSpan w:val="4"/>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服务对象满意度</w:t>
            </w:r>
          </w:p>
        </w:tc>
        <w:tc>
          <w:tcPr>
            <w:tcW w:w="4252" w:type="dxa"/>
            <w:gridSpan w:val="9"/>
            <w:shd w:val="clear" w:color="auto" w:fill="auto"/>
            <w:vAlign w:val="center"/>
          </w:tcPr>
          <w:p>
            <w:pPr>
              <w:jc w:val="left"/>
              <w:rPr>
                <w:sz w:val="18"/>
                <w:szCs w:val="18"/>
              </w:rPr>
            </w:pPr>
            <w:r>
              <w:rPr>
                <w:rFonts w:hint="eastAsia"/>
                <w:sz w:val="18"/>
                <w:szCs w:val="18"/>
              </w:rPr>
              <w:t>麻风人满意度</w:t>
            </w:r>
          </w:p>
        </w:tc>
        <w:tc>
          <w:tcPr>
            <w:tcW w:w="2042" w:type="dxa"/>
            <w:gridSpan w:val="4"/>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社会影响</w:t>
            </w:r>
          </w:p>
        </w:tc>
        <w:tc>
          <w:tcPr>
            <w:tcW w:w="4252" w:type="dxa"/>
            <w:gridSpan w:val="9"/>
            <w:shd w:val="clear" w:color="auto" w:fill="auto"/>
            <w:vAlign w:val="center"/>
          </w:tcPr>
          <w:p>
            <w:pPr>
              <w:jc w:val="left"/>
              <w:rPr>
                <w:sz w:val="18"/>
                <w:szCs w:val="18"/>
              </w:rPr>
            </w:pPr>
            <w:r>
              <w:rPr>
                <w:rFonts w:hint="eastAsia"/>
                <w:sz w:val="18"/>
                <w:szCs w:val="18"/>
              </w:rPr>
              <w:t>单位获奖情况</w:t>
            </w:r>
          </w:p>
        </w:tc>
        <w:tc>
          <w:tcPr>
            <w:tcW w:w="2042" w:type="dxa"/>
            <w:gridSpan w:val="4"/>
            <w:shd w:val="clear" w:color="auto" w:fill="auto"/>
            <w:vAlign w:val="center"/>
          </w:tcPr>
          <w:p>
            <w:pPr>
              <w:jc w:val="center"/>
              <w:rPr>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单位违法违纪情况</w:t>
            </w:r>
          </w:p>
        </w:tc>
        <w:tc>
          <w:tcPr>
            <w:tcW w:w="2042" w:type="dxa"/>
            <w:gridSpan w:val="4"/>
            <w:shd w:val="clear" w:color="auto" w:fill="auto"/>
            <w:vAlign w:val="center"/>
          </w:tcPr>
          <w:p>
            <w:pPr>
              <w:jc w:val="center"/>
              <w:rPr>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能力建设</w:t>
            </w:r>
          </w:p>
        </w:tc>
        <w:tc>
          <w:tcPr>
            <w:tcW w:w="1701" w:type="dxa"/>
            <w:gridSpan w:val="2"/>
            <w:vMerge w:val="restart"/>
            <w:shd w:val="clear" w:color="auto" w:fill="auto"/>
            <w:vAlign w:val="center"/>
          </w:tcPr>
          <w:p>
            <w:pPr>
              <w:jc w:val="center"/>
              <w:rPr>
                <w:sz w:val="18"/>
                <w:szCs w:val="18"/>
              </w:rPr>
            </w:pPr>
            <w:r>
              <w:rPr>
                <w:rFonts w:hint="eastAsia"/>
                <w:sz w:val="18"/>
                <w:szCs w:val="18"/>
              </w:rPr>
              <w:t>长效管理</w:t>
            </w:r>
          </w:p>
        </w:tc>
        <w:tc>
          <w:tcPr>
            <w:tcW w:w="4252" w:type="dxa"/>
            <w:gridSpan w:val="9"/>
            <w:shd w:val="clear" w:color="auto" w:fill="auto"/>
            <w:vAlign w:val="center"/>
          </w:tcPr>
          <w:p>
            <w:pPr>
              <w:jc w:val="left"/>
              <w:rPr>
                <w:sz w:val="18"/>
                <w:szCs w:val="18"/>
              </w:rPr>
            </w:pPr>
            <w:r>
              <w:rPr>
                <w:rFonts w:hint="eastAsia"/>
                <w:sz w:val="18"/>
                <w:szCs w:val="18"/>
              </w:rPr>
              <w:t>长效管理</w:t>
            </w:r>
          </w:p>
        </w:tc>
        <w:tc>
          <w:tcPr>
            <w:tcW w:w="2042" w:type="dxa"/>
            <w:gridSpan w:val="4"/>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长效管理</w:t>
            </w:r>
          </w:p>
        </w:tc>
        <w:tc>
          <w:tcPr>
            <w:tcW w:w="2042" w:type="dxa"/>
            <w:gridSpan w:val="4"/>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人力资源建设</w:t>
            </w:r>
          </w:p>
        </w:tc>
        <w:tc>
          <w:tcPr>
            <w:tcW w:w="4252" w:type="dxa"/>
            <w:gridSpan w:val="9"/>
            <w:shd w:val="clear" w:color="auto" w:fill="auto"/>
            <w:vAlign w:val="center"/>
          </w:tcPr>
          <w:p>
            <w:pPr>
              <w:jc w:val="left"/>
              <w:rPr>
                <w:sz w:val="18"/>
                <w:szCs w:val="18"/>
              </w:rPr>
            </w:pPr>
            <w:r>
              <w:rPr>
                <w:rFonts w:hint="eastAsia"/>
                <w:sz w:val="18"/>
                <w:szCs w:val="18"/>
              </w:rPr>
              <w:t>人力资源建设</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人力资源建设</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档案管理</w:t>
            </w:r>
          </w:p>
        </w:tc>
        <w:tc>
          <w:tcPr>
            <w:tcW w:w="4252" w:type="dxa"/>
            <w:gridSpan w:val="9"/>
            <w:shd w:val="clear" w:color="auto" w:fill="auto"/>
            <w:vAlign w:val="center"/>
          </w:tcPr>
          <w:p>
            <w:pPr>
              <w:jc w:val="left"/>
              <w:rPr>
                <w:sz w:val="18"/>
                <w:szCs w:val="18"/>
              </w:rPr>
            </w:pPr>
            <w:r>
              <w:rPr>
                <w:rFonts w:hint="eastAsia"/>
                <w:sz w:val="18"/>
                <w:szCs w:val="18"/>
              </w:rPr>
              <w:t>档案管理</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档案管理</w:t>
            </w:r>
          </w:p>
        </w:tc>
        <w:tc>
          <w:tcPr>
            <w:tcW w:w="2042" w:type="dxa"/>
            <w:gridSpan w:val="4"/>
            <w:shd w:val="clear" w:color="auto" w:fill="auto"/>
            <w:vAlign w:val="center"/>
          </w:tcPr>
          <w:p>
            <w:pPr>
              <w:jc w:val="center"/>
              <w:rPr>
                <w:sz w:val="18"/>
                <w:szCs w:val="18"/>
              </w:rPr>
            </w:pPr>
            <w:r>
              <w:rPr>
                <w:rFonts w:hint="eastAsia"/>
                <w:sz w:val="18"/>
                <w:szCs w:val="18"/>
              </w:rPr>
              <w:t>=100</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bookmarkStart w:id="0" w:name="_GoBack"/>
      <w:bookmarkEnd w:id="0"/>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tbl>
      <w:tblPr>
        <w:tblStyle w:val="6"/>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甘肃省和政疗养院</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麻风防治经费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一级项目名称</w:t>
            </w:r>
          </w:p>
        </w:tc>
        <w:tc>
          <w:tcPr>
            <w:tcW w:w="3028" w:type="dxa"/>
            <w:gridSpan w:val="4"/>
            <w:shd w:val="clear" w:color="auto" w:fill="auto"/>
            <w:vAlign w:val="center"/>
          </w:tcPr>
          <w:p>
            <w:pPr>
              <w:jc w:val="center"/>
              <w:rPr>
                <w:b/>
                <w:sz w:val="18"/>
                <w:szCs w:val="18"/>
              </w:rPr>
            </w:pPr>
            <w:r>
              <w:rPr>
                <w:rFonts w:hint="eastAsia"/>
                <w:sz w:val="18"/>
                <w:szCs w:val="18"/>
              </w:rPr>
              <w:t>卫生业务费</w:t>
            </w:r>
          </w:p>
        </w:tc>
        <w:tc>
          <w:tcPr>
            <w:tcW w:w="1460" w:type="dxa"/>
            <w:gridSpan w:val="2"/>
            <w:shd w:val="clear" w:color="auto" w:fill="auto"/>
            <w:vAlign w:val="center"/>
          </w:tcPr>
          <w:p>
            <w:pPr>
              <w:jc w:val="center"/>
              <w:rPr>
                <w:b/>
                <w:sz w:val="18"/>
                <w:szCs w:val="18"/>
              </w:rPr>
            </w:pPr>
            <w:r>
              <w:rPr>
                <w:rFonts w:hint="eastAsia"/>
                <w:b/>
                <w:sz w:val="18"/>
                <w:szCs w:val="18"/>
              </w:rPr>
              <w:t>二级项目名称</w:t>
            </w:r>
          </w:p>
        </w:tc>
        <w:tc>
          <w:tcPr>
            <w:tcW w:w="3507" w:type="dxa"/>
            <w:gridSpan w:val="4"/>
            <w:shd w:val="clear" w:color="auto" w:fill="auto"/>
            <w:vAlign w:val="center"/>
          </w:tcPr>
          <w:p>
            <w:pPr>
              <w:jc w:val="center"/>
              <w:rPr>
                <w:sz w:val="18"/>
                <w:szCs w:val="18"/>
              </w:rPr>
            </w:pPr>
            <w:r>
              <w:rPr>
                <w:rFonts w:hint="eastAsia"/>
                <w:sz w:val="18"/>
                <w:szCs w:val="18"/>
              </w:rPr>
              <w:t>麻风防治经费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项目类型</w:t>
            </w:r>
          </w:p>
        </w:tc>
        <w:tc>
          <w:tcPr>
            <w:tcW w:w="3028" w:type="dxa"/>
            <w:gridSpan w:val="4"/>
            <w:shd w:val="clear" w:color="auto" w:fill="auto"/>
            <w:vAlign w:val="center"/>
          </w:tcPr>
          <w:p>
            <w:pPr>
              <w:jc w:val="center"/>
              <w:rPr>
                <w:b/>
                <w:sz w:val="18"/>
                <w:szCs w:val="18"/>
              </w:rPr>
            </w:pPr>
            <w:r>
              <w:rPr>
                <w:rFonts w:hint="eastAsia"/>
                <w:sz w:val="18"/>
                <w:szCs w:val="18"/>
              </w:rPr>
              <w:t>延续性项目</w:t>
            </w:r>
          </w:p>
        </w:tc>
        <w:tc>
          <w:tcPr>
            <w:tcW w:w="1460" w:type="dxa"/>
            <w:gridSpan w:val="2"/>
            <w:shd w:val="clear" w:color="auto" w:fill="auto"/>
            <w:vAlign w:val="center"/>
          </w:tcPr>
          <w:p>
            <w:pPr>
              <w:jc w:val="center"/>
              <w:rPr>
                <w:b/>
                <w:sz w:val="18"/>
                <w:szCs w:val="18"/>
              </w:rPr>
            </w:pPr>
            <w:r>
              <w:rPr>
                <w:rFonts w:hint="eastAsia"/>
                <w:b/>
                <w:sz w:val="18"/>
                <w:szCs w:val="18"/>
              </w:rPr>
              <w:t>资金用途</w:t>
            </w:r>
          </w:p>
        </w:tc>
        <w:tc>
          <w:tcPr>
            <w:tcW w:w="3507" w:type="dxa"/>
            <w:gridSpan w:val="4"/>
            <w:shd w:val="clear" w:color="auto" w:fill="auto"/>
            <w:vAlign w:val="center"/>
          </w:tcPr>
          <w:p>
            <w:pPr>
              <w:jc w:val="center"/>
              <w:rPr>
                <w:sz w:val="18"/>
                <w:szCs w:val="18"/>
              </w:rPr>
            </w:pPr>
            <w:r>
              <w:rPr>
                <w:rFonts w:hint="eastAsia"/>
                <w:sz w:val="18"/>
                <w:szCs w:val="18"/>
              </w:rPr>
              <w:t>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资金性质</w:t>
            </w:r>
          </w:p>
        </w:tc>
        <w:tc>
          <w:tcPr>
            <w:tcW w:w="3028" w:type="dxa"/>
            <w:gridSpan w:val="4"/>
            <w:shd w:val="clear" w:color="auto" w:fill="auto"/>
            <w:vAlign w:val="center"/>
          </w:tcPr>
          <w:p>
            <w:pPr>
              <w:jc w:val="center"/>
              <w:rPr>
                <w:b/>
                <w:sz w:val="18"/>
                <w:szCs w:val="18"/>
              </w:rPr>
            </w:pPr>
            <w:r>
              <w:rPr>
                <w:rFonts w:hint="eastAsia"/>
                <w:sz w:val="18"/>
                <w:szCs w:val="18"/>
              </w:rPr>
              <w:t>一般公共预算</w:t>
            </w:r>
          </w:p>
        </w:tc>
        <w:tc>
          <w:tcPr>
            <w:tcW w:w="1460" w:type="dxa"/>
            <w:gridSpan w:val="2"/>
            <w:shd w:val="clear" w:color="auto" w:fill="auto"/>
            <w:vAlign w:val="center"/>
          </w:tcPr>
          <w:p>
            <w:pPr>
              <w:jc w:val="center"/>
              <w:rPr>
                <w:b/>
                <w:sz w:val="18"/>
                <w:szCs w:val="18"/>
              </w:rPr>
            </w:pPr>
            <w:r>
              <w:rPr>
                <w:rFonts w:hint="eastAsia"/>
                <w:b/>
                <w:sz w:val="18"/>
                <w:szCs w:val="18"/>
              </w:rPr>
              <w:t>项目分类</w:t>
            </w:r>
          </w:p>
        </w:tc>
        <w:tc>
          <w:tcPr>
            <w:tcW w:w="3507" w:type="dxa"/>
            <w:gridSpan w:val="4"/>
            <w:shd w:val="clear" w:color="auto" w:fill="auto"/>
            <w:vAlign w:val="center"/>
          </w:tcPr>
          <w:p>
            <w:pPr>
              <w:jc w:val="center"/>
              <w:rPr>
                <w:sz w:val="18"/>
                <w:szCs w:val="18"/>
              </w:rPr>
            </w:pPr>
            <w:r>
              <w:rPr>
                <w:rFonts w:hint="eastAsia"/>
                <w:sz w:val="18"/>
                <w:szCs w:val="18"/>
              </w:rPr>
              <w:t>保障运转类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40.00</w:t>
            </w:r>
          </w:p>
        </w:tc>
        <w:tc>
          <w:tcPr>
            <w:tcW w:w="1559" w:type="dxa"/>
            <w:gridSpan w:val="2"/>
            <w:shd w:val="clear" w:color="auto" w:fill="auto"/>
            <w:vAlign w:val="center"/>
          </w:tcPr>
          <w:p>
            <w:pPr>
              <w:jc w:val="center"/>
              <w:rPr>
                <w:sz w:val="18"/>
                <w:szCs w:val="18"/>
              </w:rPr>
            </w:pPr>
            <w:r>
              <w:rPr>
                <w:rFonts w:hint="eastAsia"/>
                <w:sz w:val="18"/>
                <w:szCs w:val="18"/>
              </w:rPr>
              <w:t>其中：中央补助安排</w:t>
            </w:r>
          </w:p>
        </w:tc>
        <w:tc>
          <w:tcPr>
            <w:tcW w:w="1418" w:type="dxa"/>
            <w:gridSpan w:val="2"/>
            <w:shd w:val="clear" w:color="auto" w:fill="auto"/>
            <w:vAlign w:val="center"/>
          </w:tcPr>
          <w:p>
            <w:pPr>
              <w:jc w:val="center"/>
              <w:rPr>
                <w:sz w:val="18"/>
                <w:szCs w:val="18"/>
              </w:rPr>
            </w:pPr>
            <w:r>
              <w:rPr>
                <w:rFonts w:hint="eastAsia"/>
                <w:sz w:val="18"/>
                <w:szCs w:val="18"/>
              </w:rPr>
              <w:t>0.00</w:t>
            </w:r>
          </w:p>
        </w:tc>
        <w:tc>
          <w:tcPr>
            <w:tcW w:w="992" w:type="dxa"/>
            <w:gridSpan w:val="2"/>
            <w:shd w:val="clear" w:color="auto" w:fill="auto"/>
            <w:vAlign w:val="center"/>
          </w:tcPr>
          <w:p>
            <w:pPr>
              <w:jc w:val="center"/>
              <w:rPr>
                <w:sz w:val="18"/>
                <w:szCs w:val="18"/>
              </w:rPr>
            </w:pPr>
            <w:r>
              <w:rPr>
                <w:rFonts w:hint="eastAsia"/>
                <w:sz w:val="18"/>
                <w:szCs w:val="18"/>
              </w:rPr>
              <w:t>省级财政安排</w:t>
            </w:r>
          </w:p>
        </w:tc>
        <w:tc>
          <w:tcPr>
            <w:tcW w:w="1333" w:type="dxa"/>
            <w:shd w:val="clear" w:color="auto" w:fill="auto"/>
            <w:vAlign w:val="center"/>
          </w:tcPr>
          <w:p>
            <w:pPr>
              <w:jc w:val="center"/>
              <w:rPr>
                <w:sz w:val="18"/>
                <w:szCs w:val="18"/>
              </w:rPr>
            </w:pPr>
            <w:r>
              <w:rPr>
                <w:rFonts w:hint="eastAsia"/>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年度绩效目标</w:t>
            </w:r>
          </w:p>
        </w:tc>
        <w:tc>
          <w:tcPr>
            <w:tcW w:w="7995" w:type="dxa"/>
            <w:gridSpan w:val="10"/>
            <w:shd w:val="clear" w:color="auto" w:fill="auto"/>
            <w:vAlign w:val="center"/>
          </w:tcPr>
          <w:p>
            <w:pPr>
              <w:rPr>
                <w:b/>
                <w:sz w:val="18"/>
                <w:szCs w:val="18"/>
              </w:rPr>
            </w:pPr>
            <w:r>
              <w:rPr>
                <w:rFonts w:hint="eastAsia"/>
                <w:color w:val="000000"/>
                <w:sz w:val="18"/>
                <w:szCs w:val="18"/>
              </w:rPr>
              <w:t>1、开展麻风病疫情监测,加强对医务人员和群众的培训宣传,力争病例的早期发现、规范治疗,避免或减轻畸残,控制传播,消除麻风危害。2加强院内日常开支的管理,保障单位工作正常运转。3、规范使用项目经费,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产出指标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院内麻风治愈者随访完成率</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宣传及培训人数</w:t>
            </w:r>
          </w:p>
        </w:tc>
        <w:tc>
          <w:tcPr>
            <w:tcW w:w="2042" w:type="dxa"/>
            <w:gridSpan w:val="2"/>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麻风病人治愈存活者监测覆盖率</w:t>
            </w:r>
          </w:p>
        </w:tc>
        <w:tc>
          <w:tcPr>
            <w:tcW w:w="2042" w:type="dxa"/>
            <w:gridSpan w:val="2"/>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资料检查合格率</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麻风病患者随访及时性</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麻风病密切接触者年检及时性</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成本指标</w:t>
            </w:r>
          </w:p>
        </w:tc>
        <w:tc>
          <w:tcPr>
            <w:tcW w:w="1701" w:type="dxa"/>
            <w:gridSpan w:val="2"/>
            <w:vMerge w:val="restart"/>
            <w:shd w:val="clear" w:color="auto" w:fill="auto"/>
            <w:vAlign w:val="center"/>
          </w:tcPr>
          <w:p>
            <w:pPr>
              <w:jc w:val="center"/>
              <w:rPr>
                <w:sz w:val="18"/>
                <w:szCs w:val="18"/>
              </w:rPr>
            </w:pPr>
            <w:r>
              <w:rPr>
                <w:rFonts w:hint="eastAsia"/>
                <w:sz w:val="18"/>
                <w:szCs w:val="18"/>
              </w:rPr>
              <w:t>经济成本指标</w:t>
            </w:r>
          </w:p>
        </w:tc>
        <w:tc>
          <w:tcPr>
            <w:tcW w:w="4252" w:type="dxa"/>
            <w:gridSpan w:val="6"/>
            <w:shd w:val="clear" w:color="auto" w:fill="auto"/>
            <w:vAlign w:val="center"/>
          </w:tcPr>
          <w:p>
            <w:pPr>
              <w:jc w:val="left"/>
              <w:rPr>
                <w:sz w:val="18"/>
                <w:szCs w:val="18"/>
              </w:rPr>
            </w:pPr>
            <w:r>
              <w:rPr>
                <w:rFonts w:hint="eastAsia"/>
                <w:sz w:val="18"/>
                <w:szCs w:val="18"/>
              </w:rPr>
              <w:t>经费控制在全年预算范围内</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社会成本指标</w:t>
            </w:r>
          </w:p>
        </w:tc>
        <w:tc>
          <w:tcPr>
            <w:tcW w:w="4252" w:type="dxa"/>
            <w:gridSpan w:val="6"/>
            <w:shd w:val="clear" w:color="auto" w:fill="auto"/>
            <w:vAlign w:val="center"/>
          </w:tcPr>
          <w:p>
            <w:pPr>
              <w:jc w:val="left"/>
              <w:rPr>
                <w:sz w:val="18"/>
                <w:szCs w:val="18"/>
              </w:rPr>
            </w:pPr>
            <w:r>
              <w:rPr>
                <w:rFonts w:hint="eastAsia"/>
                <w:sz w:val="18"/>
                <w:szCs w:val="18"/>
              </w:rPr>
              <w:t>资金的利用率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生态环境成本指标</w:t>
            </w:r>
          </w:p>
        </w:tc>
        <w:tc>
          <w:tcPr>
            <w:tcW w:w="4252" w:type="dxa"/>
            <w:gridSpan w:val="6"/>
            <w:shd w:val="clear" w:color="auto" w:fill="auto"/>
            <w:vAlign w:val="center"/>
          </w:tcPr>
          <w:p>
            <w:pPr>
              <w:jc w:val="left"/>
              <w:rPr>
                <w:sz w:val="18"/>
                <w:szCs w:val="18"/>
              </w:rPr>
            </w:pPr>
            <w:r>
              <w:rPr>
                <w:rFonts w:hint="eastAsia"/>
                <w:sz w:val="18"/>
                <w:szCs w:val="18"/>
              </w:rPr>
              <w:t>提高院内麻风休养员医疗医疗保障能力</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效益指标</w:t>
            </w:r>
          </w:p>
        </w:tc>
        <w:tc>
          <w:tcPr>
            <w:tcW w:w="1701" w:type="dxa"/>
            <w:gridSpan w:val="2"/>
            <w:vMerge w:val="restart"/>
            <w:shd w:val="clear" w:color="auto" w:fill="auto"/>
            <w:vAlign w:val="center"/>
          </w:tcPr>
          <w:p>
            <w:pPr>
              <w:jc w:val="center"/>
              <w:rPr>
                <w:sz w:val="18"/>
                <w:szCs w:val="18"/>
              </w:rPr>
            </w:pPr>
            <w:r>
              <w:rPr>
                <w:rFonts w:hint="eastAsia"/>
                <w:sz w:val="18"/>
                <w:szCs w:val="18"/>
              </w:rPr>
              <w:t>经济效益指标</w:t>
            </w:r>
          </w:p>
        </w:tc>
        <w:tc>
          <w:tcPr>
            <w:tcW w:w="4252" w:type="dxa"/>
            <w:gridSpan w:val="6"/>
            <w:shd w:val="clear" w:color="auto" w:fill="auto"/>
            <w:vAlign w:val="center"/>
          </w:tcPr>
          <w:p>
            <w:pPr>
              <w:jc w:val="left"/>
              <w:rPr>
                <w:sz w:val="18"/>
                <w:szCs w:val="18"/>
              </w:rPr>
            </w:pPr>
            <w:r>
              <w:rPr>
                <w:rFonts w:hint="eastAsia"/>
                <w:sz w:val="18"/>
                <w:szCs w:val="18"/>
              </w:rPr>
              <w:t>业务经费的控制率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健全麻风病患者规范管理体系</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生态效益指标</w:t>
            </w:r>
          </w:p>
        </w:tc>
        <w:tc>
          <w:tcPr>
            <w:tcW w:w="4252" w:type="dxa"/>
            <w:gridSpan w:val="6"/>
            <w:shd w:val="clear" w:color="auto" w:fill="auto"/>
            <w:vAlign w:val="center"/>
          </w:tcPr>
          <w:p>
            <w:pPr>
              <w:jc w:val="left"/>
              <w:rPr>
                <w:sz w:val="18"/>
                <w:szCs w:val="18"/>
              </w:rPr>
            </w:pPr>
            <w:r>
              <w:rPr>
                <w:rFonts w:hint="eastAsia"/>
                <w:sz w:val="18"/>
                <w:szCs w:val="18"/>
              </w:rPr>
              <w:t>改善麻风病人的生环境</w:t>
            </w:r>
          </w:p>
        </w:tc>
        <w:tc>
          <w:tcPr>
            <w:tcW w:w="2042" w:type="dxa"/>
            <w:gridSpan w:val="2"/>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满意度指标</w:t>
            </w:r>
          </w:p>
        </w:tc>
        <w:tc>
          <w:tcPr>
            <w:tcW w:w="1701" w:type="dxa"/>
            <w:gridSpan w:val="2"/>
            <w:vMerge w:val="restart"/>
            <w:shd w:val="clear" w:color="auto" w:fill="auto"/>
            <w:vAlign w:val="center"/>
          </w:tcPr>
          <w:p>
            <w:pPr>
              <w:jc w:val="center"/>
              <w:rPr>
                <w:sz w:val="18"/>
                <w:szCs w:val="18"/>
              </w:rPr>
            </w:pPr>
            <w:r>
              <w:rPr>
                <w:rFonts w:hint="eastAsia"/>
                <w:sz w:val="18"/>
                <w:szCs w:val="18"/>
              </w:rPr>
              <w:t>服务对象满意度指标</w:t>
            </w:r>
          </w:p>
        </w:tc>
        <w:tc>
          <w:tcPr>
            <w:tcW w:w="4252" w:type="dxa"/>
            <w:gridSpan w:val="6"/>
            <w:shd w:val="clear" w:color="auto" w:fill="auto"/>
            <w:vAlign w:val="center"/>
          </w:tcPr>
          <w:p>
            <w:pPr>
              <w:jc w:val="left"/>
              <w:rPr>
                <w:sz w:val="18"/>
                <w:szCs w:val="18"/>
              </w:rPr>
            </w:pPr>
            <w:r>
              <w:rPr>
                <w:rFonts w:hint="eastAsia"/>
                <w:sz w:val="18"/>
                <w:szCs w:val="18"/>
              </w:rPr>
              <w:t>麻风病人满意度</w:t>
            </w:r>
          </w:p>
        </w:tc>
        <w:tc>
          <w:tcPr>
            <w:tcW w:w="2042" w:type="dxa"/>
            <w:gridSpan w:val="2"/>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职工满意度</w:t>
            </w:r>
          </w:p>
        </w:tc>
        <w:tc>
          <w:tcPr>
            <w:tcW w:w="2042" w:type="dxa"/>
            <w:gridSpan w:val="2"/>
            <w:shd w:val="clear" w:color="auto" w:fill="auto"/>
            <w:vAlign w:val="center"/>
          </w:tcPr>
          <w:p>
            <w:pPr>
              <w:jc w:val="center"/>
              <w:rPr>
                <w:sz w:val="18"/>
                <w:szCs w:val="18"/>
              </w:rPr>
            </w:pPr>
            <w:r>
              <w:rPr>
                <w:rFonts w:hint="eastAsia"/>
                <w:sz w:val="18"/>
                <w:szCs w:val="18"/>
              </w:rPr>
              <w:t>＞=90%</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tbl>
      <w:tblPr>
        <w:tblStyle w:val="6"/>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甘肃省和政疗养院</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重大传染病防控补助资金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一级项目名称</w:t>
            </w:r>
          </w:p>
        </w:tc>
        <w:tc>
          <w:tcPr>
            <w:tcW w:w="3028" w:type="dxa"/>
            <w:gridSpan w:val="4"/>
            <w:shd w:val="clear" w:color="auto" w:fill="auto"/>
            <w:vAlign w:val="center"/>
          </w:tcPr>
          <w:p>
            <w:pPr>
              <w:jc w:val="center"/>
              <w:rPr>
                <w:b/>
                <w:sz w:val="18"/>
                <w:szCs w:val="18"/>
              </w:rPr>
            </w:pPr>
            <w:r>
              <w:rPr>
                <w:rFonts w:hint="eastAsia"/>
                <w:sz w:val="18"/>
                <w:szCs w:val="18"/>
              </w:rPr>
              <w:t>基本公共卫生服务项目</w:t>
            </w:r>
          </w:p>
        </w:tc>
        <w:tc>
          <w:tcPr>
            <w:tcW w:w="1460" w:type="dxa"/>
            <w:gridSpan w:val="2"/>
            <w:shd w:val="clear" w:color="auto" w:fill="auto"/>
            <w:vAlign w:val="center"/>
          </w:tcPr>
          <w:p>
            <w:pPr>
              <w:jc w:val="center"/>
              <w:rPr>
                <w:b/>
                <w:sz w:val="18"/>
                <w:szCs w:val="18"/>
              </w:rPr>
            </w:pPr>
            <w:r>
              <w:rPr>
                <w:rFonts w:hint="eastAsia"/>
                <w:b/>
                <w:sz w:val="18"/>
                <w:szCs w:val="18"/>
              </w:rPr>
              <w:t>二级项目名称</w:t>
            </w:r>
          </w:p>
        </w:tc>
        <w:tc>
          <w:tcPr>
            <w:tcW w:w="3507" w:type="dxa"/>
            <w:gridSpan w:val="4"/>
            <w:shd w:val="clear" w:color="auto" w:fill="auto"/>
            <w:vAlign w:val="center"/>
          </w:tcPr>
          <w:p>
            <w:pPr>
              <w:jc w:val="center"/>
              <w:rPr>
                <w:sz w:val="18"/>
                <w:szCs w:val="18"/>
              </w:rPr>
            </w:pPr>
            <w:r>
              <w:rPr>
                <w:rFonts w:hint="eastAsia"/>
                <w:sz w:val="18"/>
                <w:szCs w:val="18"/>
              </w:rPr>
              <w:t>重大传染病防控补助资金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项目类型</w:t>
            </w:r>
          </w:p>
        </w:tc>
        <w:tc>
          <w:tcPr>
            <w:tcW w:w="3028" w:type="dxa"/>
            <w:gridSpan w:val="4"/>
            <w:shd w:val="clear" w:color="auto" w:fill="auto"/>
            <w:vAlign w:val="center"/>
          </w:tcPr>
          <w:p>
            <w:pPr>
              <w:jc w:val="center"/>
              <w:rPr>
                <w:b/>
                <w:sz w:val="18"/>
                <w:szCs w:val="18"/>
              </w:rPr>
            </w:pPr>
            <w:r>
              <w:rPr>
                <w:rFonts w:hint="eastAsia"/>
                <w:sz w:val="18"/>
                <w:szCs w:val="18"/>
              </w:rPr>
              <w:t>延续性项目</w:t>
            </w:r>
          </w:p>
        </w:tc>
        <w:tc>
          <w:tcPr>
            <w:tcW w:w="1460" w:type="dxa"/>
            <w:gridSpan w:val="2"/>
            <w:shd w:val="clear" w:color="auto" w:fill="auto"/>
            <w:vAlign w:val="center"/>
          </w:tcPr>
          <w:p>
            <w:pPr>
              <w:jc w:val="center"/>
              <w:rPr>
                <w:b/>
                <w:sz w:val="18"/>
                <w:szCs w:val="18"/>
              </w:rPr>
            </w:pPr>
            <w:r>
              <w:rPr>
                <w:rFonts w:hint="eastAsia"/>
                <w:b/>
                <w:sz w:val="18"/>
                <w:szCs w:val="18"/>
              </w:rPr>
              <w:t>资金用途</w:t>
            </w:r>
          </w:p>
        </w:tc>
        <w:tc>
          <w:tcPr>
            <w:tcW w:w="3507" w:type="dxa"/>
            <w:gridSpan w:val="4"/>
            <w:shd w:val="clear" w:color="auto" w:fill="auto"/>
            <w:vAlign w:val="center"/>
          </w:tcPr>
          <w:p>
            <w:pPr>
              <w:jc w:val="center"/>
              <w:rPr>
                <w:sz w:val="18"/>
                <w:szCs w:val="18"/>
              </w:rPr>
            </w:pPr>
            <w:r>
              <w:rPr>
                <w:rFonts w:hint="eastAsia"/>
                <w:sz w:val="18"/>
                <w:szCs w:val="18"/>
              </w:rPr>
              <w:t>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资金性质</w:t>
            </w:r>
          </w:p>
        </w:tc>
        <w:tc>
          <w:tcPr>
            <w:tcW w:w="3028" w:type="dxa"/>
            <w:gridSpan w:val="4"/>
            <w:shd w:val="clear" w:color="auto" w:fill="auto"/>
            <w:vAlign w:val="center"/>
          </w:tcPr>
          <w:p>
            <w:pPr>
              <w:jc w:val="center"/>
              <w:rPr>
                <w:b/>
                <w:sz w:val="18"/>
                <w:szCs w:val="18"/>
              </w:rPr>
            </w:pPr>
            <w:r>
              <w:rPr>
                <w:rFonts w:hint="eastAsia"/>
                <w:sz w:val="18"/>
                <w:szCs w:val="18"/>
              </w:rPr>
              <w:t>一般公共预算</w:t>
            </w:r>
          </w:p>
        </w:tc>
        <w:tc>
          <w:tcPr>
            <w:tcW w:w="1460" w:type="dxa"/>
            <w:gridSpan w:val="2"/>
            <w:shd w:val="clear" w:color="auto" w:fill="auto"/>
            <w:vAlign w:val="center"/>
          </w:tcPr>
          <w:p>
            <w:pPr>
              <w:jc w:val="center"/>
              <w:rPr>
                <w:b/>
                <w:sz w:val="18"/>
                <w:szCs w:val="18"/>
              </w:rPr>
            </w:pPr>
            <w:r>
              <w:rPr>
                <w:rFonts w:hint="eastAsia"/>
                <w:b/>
                <w:sz w:val="18"/>
                <w:szCs w:val="18"/>
              </w:rPr>
              <w:t>项目分类</w:t>
            </w:r>
          </w:p>
        </w:tc>
        <w:tc>
          <w:tcPr>
            <w:tcW w:w="3507" w:type="dxa"/>
            <w:gridSpan w:val="4"/>
            <w:shd w:val="clear" w:color="auto" w:fill="auto"/>
            <w:vAlign w:val="center"/>
          </w:tcPr>
          <w:p>
            <w:pPr>
              <w:jc w:val="center"/>
              <w:rPr>
                <w:sz w:val="18"/>
                <w:szCs w:val="18"/>
              </w:rPr>
            </w:pPr>
            <w:r>
              <w:rPr>
                <w:rFonts w:hint="eastAsia"/>
                <w:sz w:val="18"/>
                <w:szCs w:val="18"/>
              </w:rPr>
              <w:t>经济社会发展类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30.00</w:t>
            </w:r>
          </w:p>
        </w:tc>
        <w:tc>
          <w:tcPr>
            <w:tcW w:w="1559" w:type="dxa"/>
            <w:gridSpan w:val="2"/>
            <w:shd w:val="clear" w:color="auto" w:fill="auto"/>
            <w:vAlign w:val="center"/>
          </w:tcPr>
          <w:p>
            <w:pPr>
              <w:jc w:val="center"/>
              <w:rPr>
                <w:sz w:val="18"/>
                <w:szCs w:val="18"/>
              </w:rPr>
            </w:pPr>
            <w:r>
              <w:rPr>
                <w:rFonts w:hint="eastAsia"/>
                <w:sz w:val="18"/>
                <w:szCs w:val="18"/>
              </w:rPr>
              <w:t>其中：中央补助安排</w:t>
            </w:r>
          </w:p>
        </w:tc>
        <w:tc>
          <w:tcPr>
            <w:tcW w:w="1418" w:type="dxa"/>
            <w:gridSpan w:val="2"/>
            <w:shd w:val="clear" w:color="auto" w:fill="auto"/>
            <w:vAlign w:val="center"/>
          </w:tcPr>
          <w:p>
            <w:pPr>
              <w:jc w:val="center"/>
              <w:rPr>
                <w:sz w:val="18"/>
                <w:szCs w:val="18"/>
              </w:rPr>
            </w:pPr>
            <w:r>
              <w:rPr>
                <w:rFonts w:hint="eastAsia"/>
                <w:sz w:val="18"/>
                <w:szCs w:val="18"/>
              </w:rPr>
              <w:t>30.00</w:t>
            </w:r>
          </w:p>
        </w:tc>
        <w:tc>
          <w:tcPr>
            <w:tcW w:w="992" w:type="dxa"/>
            <w:gridSpan w:val="2"/>
            <w:shd w:val="clear" w:color="auto" w:fill="auto"/>
            <w:vAlign w:val="center"/>
          </w:tcPr>
          <w:p>
            <w:pPr>
              <w:jc w:val="center"/>
              <w:rPr>
                <w:sz w:val="18"/>
                <w:szCs w:val="18"/>
              </w:rPr>
            </w:pPr>
            <w:r>
              <w:rPr>
                <w:rFonts w:hint="eastAsia"/>
                <w:sz w:val="18"/>
                <w:szCs w:val="18"/>
              </w:rPr>
              <w:t>省级财政安排</w:t>
            </w:r>
          </w:p>
        </w:tc>
        <w:tc>
          <w:tcPr>
            <w:tcW w:w="1333" w:type="dxa"/>
            <w:shd w:val="clear" w:color="auto" w:fill="auto"/>
            <w:vAlign w:val="center"/>
          </w:tcPr>
          <w:p>
            <w:pPr>
              <w:jc w:val="center"/>
              <w:rPr>
                <w:sz w:val="18"/>
                <w:szCs w:val="18"/>
              </w:rPr>
            </w:pPr>
            <w:r>
              <w:rPr>
                <w:rFonts w:hint="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年度绩效目标</w:t>
            </w:r>
          </w:p>
        </w:tc>
        <w:tc>
          <w:tcPr>
            <w:tcW w:w="7995" w:type="dxa"/>
            <w:gridSpan w:val="10"/>
            <w:shd w:val="clear" w:color="auto" w:fill="auto"/>
            <w:vAlign w:val="center"/>
          </w:tcPr>
          <w:p>
            <w:pPr>
              <w:rPr>
                <w:b/>
                <w:sz w:val="18"/>
                <w:szCs w:val="18"/>
              </w:rPr>
            </w:pPr>
            <w:r>
              <w:rPr>
                <w:rFonts w:hint="eastAsia"/>
                <w:color w:val="000000"/>
                <w:sz w:val="18"/>
                <w:szCs w:val="18"/>
              </w:rPr>
              <w:t>进一步提高服务质量,改善麻风住院休养员和院外治愈存活者生活条件和生活质量；开展麻风病症状监测和院外随访，有效提升麻风病防治工作效率，降低发病率；提高麻风防治片区麻风病诊断能力；保障单位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产出指标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院内麻风治愈者随访完成率</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麻风可疑者监测筛查率</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麻风病人治愈存活者监测覆盖率</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资料检查合格率</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麻风病人收治完成及时性</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成本指标</w:t>
            </w:r>
          </w:p>
        </w:tc>
        <w:tc>
          <w:tcPr>
            <w:tcW w:w="1701" w:type="dxa"/>
            <w:gridSpan w:val="2"/>
            <w:vMerge w:val="restart"/>
            <w:shd w:val="clear" w:color="auto" w:fill="auto"/>
            <w:vAlign w:val="center"/>
          </w:tcPr>
          <w:p>
            <w:pPr>
              <w:jc w:val="center"/>
              <w:rPr>
                <w:sz w:val="18"/>
                <w:szCs w:val="18"/>
              </w:rPr>
            </w:pPr>
            <w:r>
              <w:rPr>
                <w:rFonts w:hint="eastAsia"/>
                <w:sz w:val="18"/>
                <w:szCs w:val="18"/>
              </w:rPr>
              <w:t>经济成本指标</w:t>
            </w:r>
          </w:p>
        </w:tc>
        <w:tc>
          <w:tcPr>
            <w:tcW w:w="4252" w:type="dxa"/>
            <w:gridSpan w:val="6"/>
            <w:shd w:val="clear" w:color="auto" w:fill="auto"/>
            <w:vAlign w:val="center"/>
          </w:tcPr>
          <w:p>
            <w:pPr>
              <w:jc w:val="left"/>
              <w:rPr>
                <w:sz w:val="18"/>
                <w:szCs w:val="18"/>
              </w:rPr>
            </w:pPr>
            <w:r>
              <w:rPr>
                <w:rFonts w:hint="eastAsia"/>
                <w:sz w:val="18"/>
                <w:szCs w:val="18"/>
              </w:rPr>
              <w:t>成本控制率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社会成本指标</w:t>
            </w:r>
          </w:p>
        </w:tc>
        <w:tc>
          <w:tcPr>
            <w:tcW w:w="4252" w:type="dxa"/>
            <w:gridSpan w:val="6"/>
            <w:shd w:val="clear" w:color="auto" w:fill="auto"/>
            <w:vAlign w:val="center"/>
          </w:tcPr>
          <w:p>
            <w:pPr>
              <w:jc w:val="left"/>
              <w:rPr>
                <w:sz w:val="18"/>
                <w:szCs w:val="18"/>
              </w:rPr>
            </w:pPr>
            <w:r>
              <w:rPr>
                <w:rFonts w:hint="eastAsia"/>
                <w:sz w:val="18"/>
                <w:szCs w:val="18"/>
              </w:rPr>
              <w:t>资金的利用率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生态环境成本指标</w:t>
            </w:r>
          </w:p>
        </w:tc>
        <w:tc>
          <w:tcPr>
            <w:tcW w:w="4252" w:type="dxa"/>
            <w:gridSpan w:val="6"/>
            <w:shd w:val="clear" w:color="auto" w:fill="auto"/>
            <w:vAlign w:val="center"/>
          </w:tcPr>
          <w:p>
            <w:pPr>
              <w:jc w:val="left"/>
              <w:rPr>
                <w:sz w:val="18"/>
                <w:szCs w:val="18"/>
              </w:rPr>
            </w:pPr>
            <w:r>
              <w:rPr>
                <w:rFonts w:hint="eastAsia"/>
                <w:sz w:val="18"/>
                <w:szCs w:val="18"/>
              </w:rPr>
              <w:t>提高院内麻风休养员医疗医疗保障能力</w:t>
            </w:r>
          </w:p>
        </w:tc>
        <w:tc>
          <w:tcPr>
            <w:tcW w:w="2042" w:type="dxa"/>
            <w:gridSpan w:val="2"/>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效益指标</w:t>
            </w:r>
          </w:p>
        </w:tc>
        <w:tc>
          <w:tcPr>
            <w:tcW w:w="1701" w:type="dxa"/>
            <w:gridSpan w:val="2"/>
            <w:vMerge w:val="restart"/>
            <w:shd w:val="clear" w:color="auto" w:fill="auto"/>
            <w:vAlign w:val="center"/>
          </w:tcPr>
          <w:p>
            <w:pPr>
              <w:jc w:val="center"/>
              <w:rPr>
                <w:sz w:val="18"/>
                <w:szCs w:val="18"/>
              </w:rPr>
            </w:pPr>
            <w:r>
              <w:rPr>
                <w:rFonts w:hint="eastAsia"/>
                <w:sz w:val="18"/>
                <w:szCs w:val="18"/>
              </w:rPr>
              <w:t>经济效益指标</w:t>
            </w:r>
          </w:p>
        </w:tc>
        <w:tc>
          <w:tcPr>
            <w:tcW w:w="4252" w:type="dxa"/>
            <w:gridSpan w:val="6"/>
            <w:shd w:val="clear" w:color="auto" w:fill="auto"/>
            <w:vAlign w:val="center"/>
          </w:tcPr>
          <w:p>
            <w:pPr>
              <w:jc w:val="left"/>
              <w:rPr>
                <w:sz w:val="18"/>
                <w:szCs w:val="18"/>
              </w:rPr>
            </w:pPr>
            <w:r>
              <w:rPr>
                <w:rFonts w:hint="eastAsia"/>
                <w:sz w:val="18"/>
                <w:szCs w:val="18"/>
              </w:rPr>
              <w:t>业务经费的控制率</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为麻风病人生活医疗做好保障</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生态效益指标</w:t>
            </w:r>
          </w:p>
        </w:tc>
        <w:tc>
          <w:tcPr>
            <w:tcW w:w="4252" w:type="dxa"/>
            <w:gridSpan w:val="6"/>
            <w:shd w:val="clear" w:color="auto" w:fill="auto"/>
            <w:vAlign w:val="center"/>
          </w:tcPr>
          <w:p>
            <w:pPr>
              <w:jc w:val="left"/>
              <w:rPr>
                <w:sz w:val="18"/>
                <w:szCs w:val="18"/>
              </w:rPr>
            </w:pPr>
            <w:r>
              <w:rPr>
                <w:rFonts w:hint="eastAsia"/>
                <w:sz w:val="18"/>
                <w:szCs w:val="18"/>
              </w:rPr>
              <w:t>改善麻风病人的生环境</w:t>
            </w:r>
          </w:p>
        </w:tc>
        <w:tc>
          <w:tcPr>
            <w:tcW w:w="2042" w:type="dxa"/>
            <w:gridSpan w:val="2"/>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满意度指标</w:t>
            </w:r>
          </w:p>
        </w:tc>
        <w:tc>
          <w:tcPr>
            <w:tcW w:w="1701" w:type="dxa"/>
            <w:gridSpan w:val="2"/>
            <w:vMerge w:val="restart"/>
            <w:shd w:val="clear" w:color="auto" w:fill="auto"/>
            <w:vAlign w:val="center"/>
          </w:tcPr>
          <w:p>
            <w:pPr>
              <w:jc w:val="center"/>
              <w:rPr>
                <w:sz w:val="18"/>
                <w:szCs w:val="18"/>
              </w:rPr>
            </w:pPr>
            <w:r>
              <w:rPr>
                <w:rFonts w:hint="eastAsia"/>
                <w:sz w:val="18"/>
                <w:szCs w:val="18"/>
              </w:rPr>
              <w:t>服务对象满意度指标</w:t>
            </w:r>
          </w:p>
        </w:tc>
        <w:tc>
          <w:tcPr>
            <w:tcW w:w="4252" w:type="dxa"/>
            <w:gridSpan w:val="6"/>
            <w:shd w:val="clear" w:color="auto" w:fill="auto"/>
            <w:vAlign w:val="center"/>
          </w:tcPr>
          <w:p>
            <w:pPr>
              <w:jc w:val="left"/>
              <w:rPr>
                <w:sz w:val="18"/>
                <w:szCs w:val="18"/>
              </w:rPr>
            </w:pPr>
            <w:r>
              <w:rPr>
                <w:rFonts w:hint="eastAsia"/>
                <w:sz w:val="18"/>
                <w:szCs w:val="18"/>
              </w:rPr>
              <w:t>麻风病人满意度</w:t>
            </w:r>
          </w:p>
        </w:tc>
        <w:tc>
          <w:tcPr>
            <w:tcW w:w="2042" w:type="dxa"/>
            <w:gridSpan w:val="2"/>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医疗人员满意度</w:t>
            </w:r>
          </w:p>
        </w:tc>
        <w:tc>
          <w:tcPr>
            <w:tcW w:w="2042" w:type="dxa"/>
            <w:gridSpan w:val="2"/>
            <w:shd w:val="clear" w:color="auto" w:fill="auto"/>
            <w:vAlign w:val="center"/>
          </w:tcPr>
          <w:p>
            <w:pPr>
              <w:jc w:val="center"/>
              <w:rPr>
                <w:sz w:val="18"/>
                <w:szCs w:val="18"/>
              </w:rPr>
            </w:pPr>
            <w:r>
              <w:rPr>
                <w:rFonts w:hint="eastAsia"/>
                <w:sz w:val="18"/>
                <w:szCs w:val="18"/>
              </w:rPr>
              <w:t>＞=90%</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TQ1YjYxMThkYTgyYTU0YTdlMWVkODhlNjhlNDAifQ=="/>
    <w:docVar w:name="KSO_WPS_MARK_KEY" w:val="64ecdf42-fa5e-4f69-863d-969f27f8dd34"/>
  </w:docVars>
  <w:rsids>
    <w:rsidRoot w:val="00FB4362"/>
    <w:rsid w:val="00030F4C"/>
    <w:rsid w:val="000368FE"/>
    <w:rsid w:val="00042A06"/>
    <w:rsid w:val="000547D1"/>
    <w:rsid w:val="00055759"/>
    <w:rsid w:val="000612EE"/>
    <w:rsid w:val="00061BAF"/>
    <w:rsid w:val="00076B62"/>
    <w:rsid w:val="0009273A"/>
    <w:rsid w:val="000C2B7F"/>
    <w:rsid w:val="000D0130"/>
    <w:rsid w:val="000E0CEA"/>
    <w:rsid w:val="001272E5"/>
    <w:rsid w:val="00127D01"/>
    <w:rsid w:val="001374F5"/>
    <w:rsid w:val="00152FDC"/>
    <w:rsid w:val="00156619"/>
    <w:rsid w:val="001700B4"/>
    <w:rsid w:val="001E17E4"/>
    <w:rsid w:val="002033EA"/>
    <w:rsid w:val="00214046"/>
    <w:rsid w:val="0023681E"/>
    <w:rsid w:val="00265C3D"/>
    <w:rsid w:val="002754B3"/>
    <w:rsid w:val="0028392B"/>
    <w:rsid w:val="002A3A19"/>
    <w:rsid w:val="002B2833"/>
    <w:rsid w:val="002B7BA1"/>
    <w:rsid w:val="002F4ED9"/>
    <w:rsid w:val="002F5EE7"/>
    <w:rsid w:val="002F7FA5"/>
    <w:rsid w:val="003017F4"/>
    <w:rsid w:val="00306B68"/>
    <w:rsid w:val="003173CE"/>
    <w:rsid w:val="00343A8E"/>
    <w:rsid w:val="00345713"/>
    <w:rsid w:val="0036367B"/>
    <w:rsid w:val="00372734"/>
    <w:rsid w:val="00372A33"/>
    <w:rsid w:val="0037374A"/>
    <w:rsid w:val="00392E2B"/>
    <w:rsid w:val="003A396F"/>
    <w:rsid w:val="003A7A18"/>
    <w:rsid w:val="003B327A"/>
    <w:rsid w:val="003B76D2"/>
    <w:rsid w:val="003E3B0A"/>
    <w:rsid w:val="003E42AD"/>
    <w:rsid w:val="0040581D"/>
    <w:rsid w:val="00427875"/>
    <w:rsid w:val="0043556D"/>
    <w:rsid w:val="0043739B"/>
    <w:rsid w:val="00441579"/>
    <w:rsid w:val="00445789"/>
    <w:rsid w:val="00481F19"/>
    <w:rsid w:val="004D44D2"/>
    <w:rsid w:val="004F73BD"/>
    <w:rsid w:val="00523062"/>
    <w:rsid w:val="00532434"/>
    <w:rsid w:val="00605D22"/>
    <w:rsid w:val="00620A03"/>
    <w:rsid w:val="00621126"/>
    <w:rsid w:val="0062145A"/>
    <w:rsid w:val="00633C60"/>
    <w:rsid w:val="00645C9F"/>
    <w:rsid w:val="00674396"/>
    <w:rsid w:val="006849AD"/>
    <w:rsid w:val="006853A7"/>
    <w:rsid w:val="006A0492"/>
    <w:rsid w:val="006A6E23"/>
    <w:rsid w:val="006C4D2E"/>
    <w:rsid w:val="006D3D60"/>
    <w:rsid w:val="006E4A2C"/>
    <w:rsid w:val="00706BB4"/>
    <w:rsid w:val="00725205"/>
    <w:rsid w:val="0074091B"/>
    <w:rsid w:val="00740927"/>
    <w:rsid w:val="00744302"/>
    <w:rsid w:val="00777EA3"/>
    <w:rsid w:val="007933F9"/>
    <w:rsid w:val="00793C7B"/>
    <w:rsid w:val="007A34F4"/>
    <w:rsid w:val="007C6434"/>
    <w:rsid w:val="007D69F8"/>
    <w:rsid w:val="007E4819"/>
    <w:rsid w:val="007E7289"/>
    <w:rsid w:val="00843692"/>
    <w:rsid w:val="0085287C"/>
    <w:rsid w:val="008559B6"/>
    <w:rsid w:val="0085612E"/>
    <w:rsid w:val="00880868"/>
    <w:rsid w:val="008C204C"/>
    <w:rsid w:val="008C2625"/>
    <w:rsid w:val="008F1916"/>
    <w:rsid w:val="009335E0"/>
    <w:rsid w:val="00982EAB"/>
    <w:rsid w:val="00991480"/>
    <w:rsid w:val="0099643D"/>
    <w:rsid w:val="009A0F79"/>
    <w:rsid w:val="00A5653E"/>
    <w:rsid w:val="00A82942"/>
    <w:rsid w:val="00AC2FD6"/>
    <w:rsid w:val="00AC78FC"/>
    <w:rsid w:val="00B278DE"/>
    <w:rsid w:val="00B30287"/>
    <w:rsid w:val="00B36E7A"/>
    <w:rsid w:val="00B86D86"/>
    <w:rsid w:val="00BC1075"/>
    <w:rsid w:val="00BC1FD9"/>
    <w:rsid w:val="00BD7FD7"/>
    <w:rsid w:val="00C35018"/>
    <w:rsid w:val="00C519B5"/>
    <w:rsid w:val="00C764B7"/>
    <w:rsid w:val="00CD255A"/>
    <w:rsid w:val="00D14955"/>
    <w:rsid w:val="00D24CD6"/>
    <w:rsid w:val="00D544D2"/>
    <w:rsid w:val="00D84D5B"/>
    <w:rsid w:val="00D90C73"/>
    <w:rsid w:val="00D94FFD"/>
    <w:rsid w:val="00DB4AF2"/>
    <w:rsid w:val="00DC7D6D"/>
    <w:rsid w:val="00DD2B43"/>
    <w:rsid w:val="00DD2CF8"/>
    <w:rsid w:val="00DF3482"/>
    <w:rsid w:val="00DF450F"/>
    <w:rsid w:val="00E24179"/>
    <w:rsid w:val="00E31783"/>
    <w:rsid w:val="00E44D37"/>
    <w:rsid w:val="00E609A5"/>
    <w:rsid w:val="00EA0646"/>
    <w:rsid w:val="00EC325A"/>
    <w:rsid w:val="00EC57F0"/>
    <w:rsid w:val="00F11811"/>
    <w:rsid w:val="00F20178"/>
    <w:rsid w:val="00F23C6C"/>
    <w:rsid w:val="00F4605D"/>
    <w:rsid w:val="00F51EF5"/>
    <w:rsid w:val="00F74928"/>
    <w:rsid w:val="00F8197E"/>
    <w:rsid w:val="00F833B1"/>
    <w:rsid w:val="00FB4362"/>
    <w:rsid w:val="00FC6317"/>
    <w:rsid w:val="00FE0E46"/>
    <w:rsid w:val="00FF0AEC"/>
    <w:rsid w:val="0C3E0F6F"/>
    <w:rsid w:val="113741D2"/>
    <w:rsid w:val="172B6DB1"/>
    <w:rsid w:val="1AED3F8B"/>
    <w:rsid w:val="1D34261E"/>
    <w:rsid w:val="20BA1FB1"/>
    <w:rsid w:val="25A16891"/>
    <w:rsid w:val="29127046"/>
    <w:rsid w:val="32BF4AEF"/>
    <w:rsid w:val="36C8057B"/>
    <w:rsid w:val="4A995804"/>
    <w:rsid w:val="527E074E"/>
    <w:rsid w:val="579503FF"/>
    <w:rsid w:val="580C5051"/>
    <w:rsid w:val="5F784221"/>
    <w:rsid w:val="60535296"/>
    <w:rsid w:val="7040233E"/>
    <w:rsid w:val="72FD2525"/>
    <w:rsid w:val="79BF727A"/>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10/wordprocessingCanva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line number"/>
    <w:qFormat/>
    <w:uiPriority w:val="0"/>
  </w:style>
  <w:style w:type="character" w:customStyle="1" w:styleId="9">
    <w:name w:val="页脚 Char"/>
    <w:link w:val="4"/>
    <w:qFormat/>
    <w:uiPriority w:val="0"/>
    <w:rPr>
      <w:sz w:val="18"/>
      <w:szCs w:val="18"/>
    </w:rPr>
  </w:style>
  <w:style w:type="character" w:customStyle="1" w:styleId="10">
    <w:name w:val="页眉 Char"/>
    <w:link w:val="5"/>
    <w:qFormat/>
    <w:uiPriority w:val="0"/>
    <w:rPr>
      <w:sz w:val="18"/>
      <w:szCs w:val="18"/>
    </w:rPr>
  </w:style>
  <w:style w:type="paragraph" w:styleId="11">
    <w:name w:val="List Paragraph"/>
    <w:basedOn w:val="1"/>
    <w:qFormat/>
    <w:uiPriority w:val="0"/>
    <w:pPr>
      <w:ind w:firstLine="420" w:firstLineChars="200"/>
    </w:pPr>
  </w:style>
  <w:style w:type="character" w:customStyle="1" w:styleId="12">
    <w:name w:val="批注框文本 Char"/>
    <w:link w:val="3"/>
    <w:uiPriority w:val="0"/>
    <w:rPr>
      <w:kern w:val="2"/>
      <w:sz w:val="18"/>
      <w:szCs w:val="18"/>
    </w:rPr>
  </w:style>
  <w:style w:type="character" w:customStyle="1" w:styleId="13">
    <w:name w:val="标题 1 Char"/>
    <w:link w:val="2"/>
    <w:qFormat/>
    <w:uiPriority w:val="0"/>
    <w:rPr>
      <w:rFonts w:ascii="Times New Roman" w:hAnsi="Times New Roman"/>
      <w:b/>
      <w:bCs/>
      <w:kern w:val="44"/>
      <w:sz w:val="44"/>
      <w:szCs w:val="44"/>
    </w:rPr>
  </w:style>
  <w:style w:type="paragraph" w:customStyle="1" w:styleId="14">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34</Pages>
  <Words>10489</Words>
  <Characters>11833</Characters>
  <Lines>98</Lines>
  <Paragraphs>27</Paragraphs>
  <TotalTime>68</TotalTime>
  <ScaleCrop>false</ScaleCrop>
  <LinksUpToDate>false</LinksUpToDate>
  <CharactersWithSpaces>12071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2023-02-21T03:11:00Z</dcterms:created>
  <dc:creator>home</dc:creator>
  <cp:lastModifiedBy>Administrator</cp:lastModifiedBy>
  <cp:lastPrinted>2023-02-22T08:49:27Z</cp:lastPrinted>
  <dcterms:modified xsi:type="dcterms:W3CDTF">2023-02-22T09:00:40Z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BFB0E17193DE4FB3AF88FC81C5EA2353</vt:lpwstr>
  </property>
</Properties>
</file>